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BB65B9" w14:textId="36C7F7D2" w:rsidR="00D237A0" w:rsidRPr="00D237A0" w:rsidRDefault="00D237A0" w:rsidP="0060331F">
      <w:pPr>
        <w:ind w:left="-850" w:hanging="1"/>
        <w:jc w:val="center"/>
        <w:rPr>
          <w:b/>
        </w:rPr>
      </w:pPr>
      <w:r w:rsidRPr="00D237A0">
        <w:rPr>
          <w:b/>
        </w:rPr>
        <w:t>RESPOSTAS À CONSULTA PÚLICA SEG/CIDT N</w:t>
      </w:r>
      <w:r w:rsidRPr="00D237A0">
        <w:rPr>
          <w:rFonts w:cstheme="minorHAnsi"/>
          <w:b/>
        </w:rPr>
        <w:t>°</w:t>
      </w:r>
      <w:r w:rsidRPr="00D237A0">
        <w:rPr>
          <w:b/>
        </w:rPr>
        <w:t xml:space="preserve"> 005/2019</w:t>
      </w:r>
    </w:p>
    <w:p w14:paraId="673A3223" w14:textId="77777777" w:rsidR="00D237A0" w:rsidRDefault="00D237A0" w:rsidP="0060331F">
      <w:pPr>
        <w:ind w:left="-850" w:hanging="1"/>
        <w:jc w:val="center"/>
      </w:pPr>
      <w:r>
        <w:t>Solução Integrada de Inteligência e Processamento Analítico</w:t>
      </w:r>
    </w:p>
    <w:p w14:paraId="3EA250F1" w14:textId="77777777" w:rsidR="00D237A0" w:rsidRDefault="00D237A0" w:rsidP="0060331F">
      <w:pPr>
        <w:ind w:left="-850" w:hanging="1"/>
        <w:jc w:val="center"/>
      </w:pPr>
    </w:p>
    <w:p w14:paraId="7407FA6D" w14:textId="378FBDD7" w:rsidR="00F113E7" w:rsidRPr="006D4782" w:rsidRDefault="00D237A0" w:rsidP="0060331F">
      <w:pPr>
        <w:ind w:left="-850" w:hanging="1"/>
        <w:jc w:val="both"/>
        <w:rPr>
          <w:rFonts w:cstheme="minorHAnsi"/>
          <w:sz w:val="20"/>
          <w:szCs w:val="20"/>
        </w:rPr>
      </w:pPr>
      <w:r w:rsidRPr="006D4782">
        <w:rPr>
          <w:rFonts w:cstheme="minorHAnsi"/>
          <w:sz w:val="20"/>
          <w:szCs w:val="20"/>
        </w:rPr>
        <w:t xml:space="preserve">Os questionamentos </w:t>
      </w:r>
      <w:r w:rsidR="009D1F5B">
        <w:rPr>
          <w:rFonts w:cstheme="minorHAnsi"/>
          <w:sz w:val="20"/>
          <w:szCs w:val="20"/>
        </w:rPr>
        <w:t>e comentários envia</w:t>
      </w:r>
      <w:r w:rsidRPr="006D4782">
        <w:rPr>
          <w:rFonts w:cstheme="minorHAnsi"/>
          <w:sz w:val="20"/>
          <w:szCs w:val="20"/>
        </w:rPr>
        <w:t>dos pelos interessados foram agrupados e sintetizados em torno de temas comuns, tendo em vista proporcionar resposta</w:t>
      </w:r>
      <w:r w:rsidR="008E7D97">
        <w:rPr>
          <w:rFonts w:cstheme="minorHAnsi"/>
          <w:sz w:val="20"/>
          <w:szCs w:val="20"/>
        </w:rPr>
        <w:t>s</w:t>
      </w:r>
      <w:r w:rsidRPr="006D4782">
        <w:rPr>
          <w:rFonts w:cstheme="minorHAnsi"/>
          <w:sz w:val="20"/>
          <w:szCs w:val="20"/>
        </w:rPr>
        <w:t xml:space="preserve"> objetivas e claras. A íntegra das perguntas e sugestões realizadas pelos interessados poderá ser acessada nos autos do processo administrativo da licitação. </w:t>
      </w:r>
    </w:p>
    <w:p w14:paraId="711F0F5F" w14:textId="77777777" w:rsidR="009622C0" w:rsidRPr="006D4782" w:rsidRDefault="009622C0"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4F9D9F61" w14:textId="2E55A150" w:rsidR="009622C0" w:rsidRPr="006D4782" w:rsidRDefault="009622C0" w:rsidP="0060331F">
      <w:pPr>
        <w:ind w:left="-850" w:hanging="1"/>
        <w:jc w:val="both"/>
        <w:rPr>
          <w:rFonts w:eastAsia="Times New Roman" w:cstheme="minorHAnsi"/>
          <w:b/>
          <w:bCs/>
          <w:color w:val="666666"/>
          <w:sz w:val="20"/>
          <w:szCs w:val="20"/>
          <w:u w:val="single"/>
          <w:bdr w:val="none" w:sz="0" w:space="0" w:color="auto" w:frame="1"/>
          <w:shd w:val="clear" w:color="auto" w:fill="FFFFFF"/>
          <w:lang w:eastAsia="pt-BR"/>
        </w:rPr>
      </w:pPr>
      <w:r w:rsidRPr="006D4782">
        <w:rPr>
          <w:rFonts w:eastAsia="Times New Roman" w:cstheme="minorHAnsi"/>
          <w:b/>
          <w:bCs/>
          <w:color w:val="666666"/>
          <w:sz w:val="20"/>
          <w:szCs w:val="20"/>
          <w:u w:val="single"/>
          <w:bdr w:val="none" w:sz="0" w:space="0" w:color="auto" w:frame="1"/>
          <w:shd w:val="clear" w:color="auto" w:fill="FFFFFF"/>
          <w:lang w:eastAsia="pt-BR"/>
        </w:rPr>
        <w:t>Interessado</w:t>
      </w:r>
      <w:r w:rsidR="006D4782" w:rsidRPr="006D4782">
        <w:rPr>
          <w:rFonts w:eastAsia="Times New Roman" w:cstheme="minorHAnsi"/>
          <w:b/>
          <w:bCs/>
          <w:color w:val="666666"/>
          <w:sz w:val="20"/>
          <w:szCs w:val="20"/>
          <w:u w:val="single"/>
          <w:bdr w:val="none" w:sz="0" w:space="0" w:color="auto" w:frame="1"/>
          <w:shd w:val="clear" w:color="auto" w:fill="FFFFFF"/>
          <w:lang w:eastAsia="pt-BR"/>
        </w:rPr>
        <w:t xml:space="preserve"> #1</w:t>
      </w:r>
    </w:p>
    <w:p w14:paraId="77C81FCB" w14:textId="2A482A10" w:rsidR="006D4782" w:rsidRDefault="006D4782"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2D826FBF" w14:textId="3CB92A22" w:rsidR="00E655A8" w:rsidRDefault="00E655A8"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O Interessado #1, auto-denominado Cidadão Ético, encaminhou um texto com 16 páginas. A íntegra deste documento encontra-se no processo administrativo. Neste documento vamos indicar resumidamente os comentários encaminhados e as respectivas respostas.</w:t>
      </w:r>
    </w:p>
    <w:p w14:paraId="1D1536B2" w14:textId="77777777" w:rsidR="00E655A8" w:rsidRPr="00E655A8" w:rsidRDefault="00E655A8"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29B84F65" w14:textId="581AB925" w:rsidR="006D4782" w:rsidRPr="006D4782" w:rsidRDefault="00565930" w:rsidP="0060331F">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Comentário</w:t>
      </w:r>
      <w:r w:rsidR="009622C0" w:rsidRPr="006D4782">
        <w:rPr>
          <w:rFonts w:eastAsia="Times New Roman" w:cstheme="minorHAnsi"/>
          <w:b/>
          <w:bCs/>
          <w:color w:val="666666"/>
          <w:sz w:val="20"/>
          <w:szCs w:val="20"/>
          <w:bdr w:val="none" w:sz="0" w:space="0" w:color="auto" w:frame="1"/>
          <w:shd w:val="clear" w:color="auto" w:fill="FFFFFF"/>
          <w:lang w:eastAsia="pt-BR"/>
        </w:rPr>
        <w:t xml:space="preserve"> 1</w:t>
      </w:r>
      <w:r w:rsidR="004C7DAE" w:rsidRPr="006D4782">
        <w:rPr>
          <w:rFonts w:eastAsia="Times New Roman" w:cstheme="minorHAnsi"/>
          <w:b/>
          <w:bCs/>
          <w:color w:val="666666"/>
          <w:sz w:val="20"/>
          <w:szCs w:val="20"/>
          <w:bdr w:val="none" w:sz="0" w:space="0" w:color="auto" w:frame="1"/>
          <w:shd w:val="clear" w:color="auto" w:fill="FFFFFF"/>
          <w:lang w:eastAsia="pt-BR"/>
        </w:rPr>
        <w:t xml:space="preserve">: </w:t>
      </w:r>
      <w:r w:rsidR="009622C0" w:rsidRPr="006D4782">
        <w:rPr>
          <w:rFonts w:cstheme="minorHAnsi"/>
          <w:sz w:val="20"/>
          <w:szCs w:val="20"/>
        </w:rPr>
        <w:t xml:space="preserve"> </w:t>
      </w:r>
    </w:p>
    <w:p w14:paraId="6CF82D6B" w14:textId="5CA464B5" w:rsidR="004C7DAE" w:rsidRPr="006D4782" w:rsidRDefault="009622C0" w:rsidP="0060331F">
      <w:pPr>
        <w:ind w:left="-850" w:hanging="1"/>
        <w:jc w:val="both"/>
        <w:rPr>
          <w:rFonts w:cstheme="minorHAnsi"/>
          <w:sz w:val="20"/>
          <w:szCs w:val="20"/>
        </w:rPr>
      </w:pPr>
      <w:r w:rsidRPr="006D4782">
        <w:rPr>
          <w:rFonts w:cstheme="minorHAnsi"/>
          <w:sz w:val="20"/>
          <w:szCs w:val="20"/>
        </w:rPr>
        <w:t>A forma como estão descritos os requisitos/funcionalidades do Termo de referência é suficiente para a elaboração da P</w:t>
      </w:r>
      <w:r w:rsidR="004C7DAE" w:rsidRPr="006D4782">
        <w:rPr>
          <w:rFonts w:cstheme="minorHAnsi"/>
          <w:sz w:val="20"/>
          <w:szCs w:val="20"/>
        </w:rPr>
        <w:t>r</w:t>
      </w:r>
      <w:r w:rsidRPr="006D4782">
        <w:rPr>
          <w:rFonts w:cstheme="minorHAnsi"/>
          <w:sz w:val="20"/>
          <w:szCs w:val="20"/>
        </w:rPr>
        <w:t xml:space="preserve">oposta? </w:t>
      </w:r>
    </w:p>
    <w:p w14:paraId="351800A6" w14:textId="77777777" w:rsidR="006D4782" w:rsidRPr="006D4782" w:rsidRDefault="006D4782"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5BD49E98" w14:textId="06D50470" w:rsidR="006D4782" w:rsidRPr="006D4782" w:rsidRDefault="00F113E7"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Resposta</w:t>
      </w:r>
      <w:r w:rsidR="004C7DAE" w:rsidRPr="006D4782">
        <w:rPr>
          <w:rFonts w:eastAsia="Times New Roman" w:cstheme="minorHAnsi"/>
          <w:b/>
          <w:bCs/>
          <w:color w:val="666666"/>
          <w:sz w:val="20"/>
          <w:szCs w:val="20"/>
          <w:bdr w:val="none" w:sz="0" w:space="0" w:color="auto" w:frame="1"/>
          <w:shd w:val="clear" w:color="auto" w:fill="FFFFFF"/>
          <w:lang w:eastAsia="pt-BR"/>
        </w:rPr>
        <w:t xml:space="preserve">: </w:t>
      </w:r>
      <w:r w:rsidRPr="006D4782">
        <w:rPr>
          <w:rFonts w:eastAsia="Times New Roman" w:cstheme="minorHAnsi"/>
          <w:b/>
          <w:bCs/>
          <w:color w:val="666666"/>
          <w:sz w:val="20"/>
          <w:szCs w:val="20"/>
          <w:bdr w:val="none" w:sz="0" w:space="0" w:color="auto" w:frame="1"/>
          <w:shd w:val="clear" w:color="auto" w:fill="FFFFFF"/>
          <w:lang w:eastAsia="pt-BR"/>
        </w:rPr>
        <w:t xml:space="preserve"> </w:t>
      </w:r>
    </w:p>
    <w:p w14:paraId="07F35244" w14:textId="12F24907" w:rsidR="004C7DAE" w:rsidRPr="006D4782" w:rsidRDefault="004C7DAE" w:rsidP="0060331F">
      <w:pPr>
        <w:ind w:left="-850" w:hanging="1"/>
        <w:jc w:val="both"/>
        <w:rPr>
          <w:rFonts w:cstheme="minorHAnsi"/>
          <w:sz w:val="20"/>
          <w:szCs w:val="20"/>
        </w:rPr>
      </w:pPr>
      <w:r w:rsidRPr="006D4782">
        <w:rPr>
          <w:rFonts w:cstheme="minorHAnsi"/>
          <w:sz w:val="20"/>
          <w:szCs w:val="20"/>
        </w:rPr>
        <w:t xml:space="preserve">O interessado simplesmente </w:t>
      </w:r>
      <w:r w:rsidR="00565930">
        <w:rPr>
          <w:rFonts w:cstheme="minorHAnsi"/>
          <w:sz w:val="20"/>
          <w:szCs w:val="20"/>
        </w:rPr>
        <w:t>observa</w:t>
      </w:r>
      <w:r w:rsidRPr="006D4782">
        <w:rPr>
          <w:rFonts w:cstheme="minorHAnsi"/>
          <w:sz w:val="20"/>
          <w:szCs w:val="20"/>
        </w:rPr>
        <w:t xml:space="preserve"> que a</w:t>
      </w:r>
      <w:r w:rsidR="006D4782" w:rsidRPr="006D4782">
        <w:rPr>
          <w:rFonts w:cstheme="minorHAnsi"/>
          <w:sz w:val="20"/>
          <w:szCs w:val="20"/>
        </w:rPr>
        <w:t xml:space="preserve"> </w:t>
      </w:r>
      <w:r w:rsidRPr="006D4782">
        <w:rPr>
          <w:rFonts w:cstheme="minorHAnsi"/>
          <w:sz w:val="20"/>
          <w:szCs w:val="20"/>
        </w:rPr>
        <w:t xml:space="preserve">forma como estão descritos os requisitos/funcionalidades do Termo de </w:t>
      </w:r>
      <w:r w:rsidR="00565930">
        <w:rPr>
          <w:rFonts w:cstheme="minorHAnsi"/>
          <w:sz w:val="20"/>
          <w:szCs w:val="20"/>
        </w:rPr>
        <w:t>R</w:t>
      </w:r>
      <w:r w:rsidRPr="006D4782">
        <w:rPr>
          <w:rFonts w:cstheme="minorHAnsi"/>
          <w:sz w:val="20"/>
          <w:szCs w:val="20"/>
        </w:rPr>
        <w:t xml:space="preserve">eferência não </w:t>
      </w:r>
      <w:r w:rsidR="00565930">
        <w:rPr>
          <w:rFonts w:cstheme="minorHAnsi"/>
          <w:sz w:val="20"/>
          <w:szCs w:val="20"/>
        </w:rPr>
        <w:t>é</w:t>
      </w:r>
      <w:r w:rsidRPr="006D4782">
        <w:rPr>
          <w:rFonts w:cstheme="minorHAnsi"/>
          <w:sz w:val="20"/>
          <w:szCs w:val="20"/>
        </w:rPr>
        <w:t xml:space="preserve"> suficiente para a elaboração da Proposta, sem contudo apresentar proposições de melhoria, visando o aperfeiçoamento dos requisitos/funcionalidades do Termo de Referência, razão pela qual fica prejudicada a resposta a este </w:t>
      </w:r>
      <w:r w:rsidR="00565930">
        <w:rPr>
          <w:rFonts w:cstheme="minorHAnsi"/>
          <w:sz w:val="20"/>
          <w:szCs w:val="20"/>
        </w:rPr>
        <w:t>comentário</w:t>
      </w:r>
      <w:r w:rsidRPr="006D4782">
        <w:rPr>
          <w:rFonts w:cstheme="minorHAnsi"/>
          <w:sz w:val="20"/>
          <w:szCs w:val="20"/>
        </w:rPr>
        <w:t>.</w:t>
      </w:r>
    </w:p>
    <w:p w14:paraId="1CA7BFDD" w14:textId="77777777" w:rsidR="004C7DAE" w:rsidRPr="006D4782" w:rsidRDefault="004C7DAE" w:rsidP="0060331F">
      <w:pPr>
        <w:ind w:left="-850" w:hanging="1"/>
        <w:jc w:val="both"/>
        <w:rPr>
          <w:rFonts w:cstheme="minorHAnsi"/>
          <w:sz w:val="20"/>
          <w:szCs w:val="20"/>
        </w:rPr>
      </w:pPr>
    </w:p>
    <w:p w14:paraId="4CC84CE4" w14:textId="1BF451F4" w:rsidR="006D4782" w:rsidRPr="006D4782" w:rsidRDefault="00565930" w:rsidP="0060331F">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Comentário</w:t>
      </w:r>
      <w:r w:rsidR="00171739" w:rsidRPr="006D4782">
        <w:rPr>
          <w:rFonts w:eastAsia="Times New Roman" w:cstheme="minorHAnsi"/>
          <w:b/>
          <w:bCs/>
          <w:color w:val="666666"/>
          <w:sz w:val="20"/>
          <w:szCs w:val="20"/>
          <w:bdr w:val="none" w:sz="0" w:space="0" w:color="auto" w:frame="1"/>
          <w:shd w:val="clear" w:color="auto" w:fill="FFFFFF"/>
          <w:lang w:eastAsia="pt-BR"/>
        </w:rPr>
        <w:t xml:space="preserve"> 2: </w:t>
      </w:r>
      <w:r w:rsidR="00171739" w:rsidRPr="006D4782">
        <w:rPr>
          <w:rFonts w:cstheme="minorHAnsi"/>
          <w:sz w:val="20"/>
          <w:szCs w:val="20"/>
        </w:rPr>
        <w:t xml:space="preserve"> </w:t>
      </w:r>
    </w:p>
    <w:p w14:paraId="6A784DDC" w14:textId="60237EE7" w:rsidR="00171739" w:rsidRPr="006D4782" w:rsidRDefault="00171739" w:rsidP="0060331F">
      <w:pPr>
        <w:ind w:left="-850" w:hanging="1"/>
        <w:jc w:val="both"/>
        <w:rPr>
          <w:rFonts w:cstheme="minorHAnsi"/>
          <w:sz w:val="20"/>
          <w:szCs w:val="20"/>
        </w:rPr>
      </w:pPr>
      <w:r w:rsidRPr="006D4782">
        <w:rPr>
          <w:rFonts w:cstheme="minorHAnsi"/>
          <w:sz w:val="20"/>
          <w:szCs w:val="20"/>
        </w:rPr>
        <w:t>Existe tecnologia superior ao descrito no Termo de Refer</w:t>
      </w:r>
      <w:r w:rsidR="00BE2D48" w:rsidRPr="006D4782">
        <w:rPr>
          <w:rFonts w:cstheme="minorHAnsi"/>
          <w:sz w:val="20"/>
          <w:szCs w:val="20"/>
        </w:rPr>
        <w:t>ê</w:t>
      </w:r>
      <w:r w:rsidRPr="006D4782">
        <w:rPr>
          <w:rFonts w:cstheme="minorHAnsi"/>
          <w:sz w:val="20"/>
          <w:szCs w:val="20"/>
        </w:rPr>
        <w:t>ncia?</w:t>
      </w:r>
    </w:p>
    <w:p w14:paraId="64D1B89E" w14:textId="77777777" w:rsidR="006D4782" w:rsidRPr="006D4782" w:rsidRDefault="006D4782"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55F2D21B" w14:textId="5F734959" w:rsidR="006D4782" w:rsidRPr="006D4782" w:rsidRDefault="00171739"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244FE331" w14:textId="562C6682" w:rsidR="00171739" w:rsidRDefault="00171739" w:rsidP="0060331F">
      <w:pPr>
        <w:ind w:left="-850" w:hanging="1"/>
        <w:jc w:val="both"/>
        <w:rPr>
          <w:rFonts w:cstheme="minorHAnsi"/>
          <w:sz w:val="20"/>
          <w:szCs w:val="20"/>
        </w:rPr>
      </w:pPr>
      <w:r w:rsidRPr="006D4782">
        <w:rPr>
          <w:rFonts w:cstheme="minorHAnsi"/>
          <w:sz w:val="20"/>
          <w:szCs w:val="20"/>
        </w:rPr>
        <w:t xml:space="preserve">O interessado </w:t>
      </w:r>
      <w:r w:rsidR="00AF1B79">
        <w:rPr>
          <w:rFonts w:cstheme="minorHAnsi"/>
          <w:sz w:val="20"/>
          <w:szCs w:val="20"/>
        </w:rPr>
        <w:t>afirma</w:t>
      </w:r>
      <w:r w:rsidRPr="006D4782">
        <w:rPr>
          <w:rFonts w:cstheme="minorHAnsi"/>
          <w:sz w:val="20"/>
          <w:szCs w:val="20"/>
        </w:rPr>
        <w:t xml:space="preserve"> que existem pelo menos 10 fabricantes, sem </w:t>
      </w:r>
      <w:r w:rsidR="006D4782">
        <w:rPr>
          <w:rFonts w:cstheme="minorHAnsi"/>
          <w:sz w:val="20"/>
          <w:szCs w:val="20"/>
        </w:rPr>
        <w:t>no entanto</w:t>
      </w:r>
      <w:r w:rsidRPr="006D4782">
        <w:rPr>
          <w:rFonts w:cstheme="minorHAnsi"/>
          <w:sz w:val="20"/>
          <w:szCs w:val="20"/>
        </w:rPr>
        <w:t xml:space="preserve"> informar quais seriam estes 10 fabricantes.</w:t>
      </w:r>
    </w:p>
    <w:p w14:paraId="41D66A04" w14:textId="59AE058D" w:rsidR="006D4782" w:rsidRDefault="006D4782" w:rsidP="0060331F">
      <w:pPr>
        <w:ind w:left="-850" w:hanging="1"/>
        <w:jc w:val="both"/>
        <w:rPr>
          <w:rFonts w:cstheme="minorHAnsi"/>
          <w:sz w:val="20"/>
          <w:szCs w:val="20"/>
        </w:rPr>
      </w:pPr>
    </w:p>
    <w:p w14:paraId="0417D3DC" w14:textId="1BCE956C" w:rsidR="006D4782" w:rsidRPr="006D4782" w:rsidRDefault="006D4782" w:rsidP="0060331F">
      <w:pPr>
        <w:ind w:left="-850" w:hanging="1"/>
        <w:jc w:val="both"/>
        <w:rPr>
          <w:rFonts w:cstheme="minorHAnsi"/>
          <w:sz w:val="20"/>
          <w:szCs w:val="20"/>
        </w:rPr>
      </w:pPr>
      <w:r>
        <w:rPr>
          <w:rFonts w:cstheme="minorHAnsi"/>
          <w:sz w:val="20"/>
          <w:szCs w:val="20"/>
        </w:rPr>
        <w:t xml:space="preserve">A </w:t>
      </w:r>
      <w:r w:rsidR="00ED634B" w:rsidRPr="00ED634B">
        <w:rPr>
          <w:rFonts w:cstheme="minorHAnsi"/>
          <w:sz w:val="20"/>
          <w:szCs w:val="20"/>
        </w:rPr>
        <w:t>Coordenad</w:t>
      </w:r>
      <w:r w:rsidR="00ED634B">
        <w:rPr>
          <w:rFonts w:cstheme="minorHAnsi"/>
          <w:sz w:val="20"/>
          <w:szCs w:val="20"/>
        </w:rPr>
        <w:t>oria de Inovação e</w:t>
      </w:r>
      <w:r w:rsidR="00ED634B" w:rsidRPr="00ED634B">
        <w:rPr>
          <w:rFonts w:cstheme="minorHAnsi"/>
          <w:sz w:val="20"/>
          <w:szCs w:val="20"/>
        </w:rPr>
        <w:t xml:space="preserve"> Desenvolvimento Tecnológico – CIDT</w:t>
      </w:r>
      <w:r>
        <w:rPr>
          <w:rFonts w:cstheme="minorHAnsi"/>
          <w:sz w:val="20"/>
          <w:szCs w:val="20"/>
        </w:rPr>
        <w:t>, ao iniciar esse processo de aquisição, efetuou pesquisas junto ao Gartner para identific</w:t>
      </w:r>
      <w:r w:rsidR="00ED634B">
        <w:rPr>
          <w:rFonts w:cstheme="minorHAnsi"/>
          <w:sz w:val="20"/>
          <w:szCs w:val="20"/>
        </w:rPr>
        <w:t>ar os potenciais fornecedores de</w:t>
      </w:r>
      <w:r>
        <w:rPr>
          <w:rFonts w:cstheme="minorHAnsi"/>
          <w:sz w:val="20"/>
          <w:szCs w:val="20"/>
        </w:rPr>
        <w:t xml:space="preserve"> solução de Inteligência Analítica. </w:t>
      </w:r>
    </w:p>
    <w:p w14:paraId="262E7AA3" w14:textId="77777777" w:rsidR="006D4782" w:rsidRPr="006D4782" w:rsidRDefault="006D4782" w:rsidP="0060331F">
      <w:pPr>
        <w:ind w:left="-850" w:hanging="1"/>
        <w:jc w:val="both"/>
        <w:rPr>
          <w:rFonts w:cstheme="minorHAnsi"/>
          <w:sz w:val="20"/>
          <w:szCs w:val="20"/>
        </w:rPr>
      </w:pPr>
    </w:p>
    <w:p w14:paraId="27CB825A" w14:textId="5A2C5263" w:rsidR="00171739" w:rsidRDefault="007606F6" w:rsidP="0060331F">
      <w:pPr>
        <w:ind w:left="-850" w:hanging="1"/>
        <w:jc w:val="both"/>
        <w:rPr>
          <w:rFonts w:cstheme="minorHAnsi"/>
          <w:sz w:val="20"/>
          <w:szCs w:val="20"/>
        </w:rPr>
      </w:pPr>
      <w:r>
        <w:rPr>
          <w:rFonts w:cstheme="minorHAnsi"/>
          <w:sz w:val="20"/>
          <w:szCs w:val="20"/>
        </w:rPr>
        <w:t>Como podemos notar na figura abaixo, existem diversas empresas no quadrante mágico do Gartner para Plataformas de Ciência de Dados e Machine Learning</w:t>
      </w:r>
      <w:r w:rsidR="004C53DE">
        <w:rPr>
          <w:rFonts w:cstheme="minorHAnsi"/>
          <w:sz w:val="20"/>
          <w:szCs w:val="20"/>
        </w:rPr>
        <w:t xml:space="preserve"> divulgado em janeiro/2019</w:t>
      </w:r>
      <w:r>
        <w:rPr>
          <w:rFonts w:cstheme="minorHAnsi"/>
          <w:sz w:val="20"/>
          <w:szCs w:val="20"/>
        </w:rPr>
        <w:t>. Constam deste quadrante empresas como TIBCO, IBM, Microsoft, SAS, Alteryx, RapidMiner, SAP, KNIME, dentre outras.</w:t>
      </w:r>
    </w:p>
    <w:p w14:paraId="7DB6DA61" w14:textId="6AE4AFAD" w:rsidR="007606F6" w:rsidRDefault="007606F6" w:rsidP="0060331F">
      <w:pPr>
        <w:ind w:left="-850" w:hanging="1"/>
        <w:jc w:val="both"/>
        <w:rPr>
          <w:rFonts w:cstheme="minorHAnsi"/>
          <w:sz w:val="20"/>
          <w:szCs w:val="20"/>
        </w:rPr>
      </w:pPr>
    </w:p>
    <w:p w14:paraId="6234642D" w14:textId="54466BBD" w:rsidR="007606F6" w:rsidRPr="006D4782" w:rsidRDefault="007606F6" w:rsidP="007606F6">
      <w:pPr>
        <w:ind w:left="-850" w:hanging="1"/>
        <w:jc w:val="center"/>
        <w:rPr>
          <w:rFonts w:cstheme="minorHAnsi"/>
          <w:sz w:val="20"/>
          <w:szCs w:val="20"/>
        </w:rPr>
      </w:pPr>
      <w:r w:rsidRPr="000F7869">
        <w:rPr>
          <w:rFonts w:ascii="Times New Roman" w:eastAsia="Times New Roman" w:hAnsi="Times New Roman" w:cs="Times New Roman"/>
          <w:lang w:eastAsia="pt-BR"/>
        </w:rPr>
        <w:lastRenderedPageBreak/>
        <w:fldChar w:fldCharType="begin"/>
      </w:r>
      <w:r w:rsidR="00C15175">
        <w:rPr>
          <w:rFonts w:ascii="Times New Roman" w:eastAsia="Times New Roman" w:hAnsi="Times New Roman" w:cs="Times New Roman"/>
          <w:lang w:eastAsia="pt-BR"/>
        </w:rPr>
        <w:instrText xml:space="preserve"> INCLUDEPICTURE "D:\\var\\folders\\rf\\nvjrp8yd7svd845yqm_fy_yr0000gp\\T\\com.microsoft.Word\\WebArchiveCopyPasteTempFiles\\1568721603590.jpg" \* MERGEFORMAT </w:instrText>
      </w:r>
      <w:r w:rsidRPr="000F7869">
        <w:rPr>
          <w:rFonts w:ascii="Times New Roman" w:eastAsia="Times New Roman" w:hAnsi="Times New Roman" w:cs="Times New Roman"/>
          <w:lang w:eastAsia="pt-BR"/>
        </w:rPr>
        <w:fldChar w:fldCharType="separate"/>
      </w:r>
      <w:r w:rsidRPr="000F7869">
        <w:rPr>
          <w:rFonts w:ascii="Times New Roman" w:eastAsia="Times New Roman" w:hAnsi="Times New Roman" w:cs="Times New Roman"/>
          <w:noProof/>
          <w:lang w:eastAsia="pt-BR"/>
        </w:rPr>
        <w:drawing>
          <wp:inline distT="0" distB="0" distL="0" distR="0" wp14:anchorId="3FFAB0A0" wp14:editId="577AB8C9">
            <wp:extent cx="3637210" cy="3564466"/>
            <wp:effectExtent l="0" t="0" r="0" b="4445"/>
            <wp:docPr id="2" name="Imagem 2" descr="Gartner Magic Quadrant for Data  Science and Machine Learning Plat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tner Magic Quadrant for Data  Science and Machine Learning Platform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43419" cy="3570551"/>
                    </a:xfrm>
                    <a:prstGeom prst="rect">
                      <a:avLst/>
                    </a:prstGeom>
                    <a:noFill/>
                    <a:ln>
                      <a:noFill/>
                    </a:ln>
                  </pic:spPr>
                </pic:pic>
              </a:graphicData>
            </a:graphic>
          </wp:inline>
        </w:drawing>
      </w:r>
      <w:r w:rsidRPr="000F7869">
        <w:rPr>
          <w:rFonts w:ascii="Times New Roman" w:eastAsia="Times New Roman" w:hAnsi="Times New Roman" w:cs="Times New Roman"/>
          <w:lang w:eastAsia="pt-BR"/>
        </w:rPr>
        <w:fldChar w:fldCharType="end"/>
      </w:r>
    </w:p>
    <w:p w14:paraId="4F76397A" w14:textId="77777777" w:rsidR="007606F6" w:rsidRDefault="007606F6" w:rsidP="0060331F">
      <w:pPr>
        <w:ind w:left="-850" w:hanging="1"/>
        <w:jc w:val="both"/>
        <w:rPr>
          <w:rFonts w:cstheme="minorHAnsi"/>
          <w:sz w:val="20"/>
          <w:szCs w:val="20"/>
        </w:rPr>
      </w:pPr>
    </w:p>
    <w:p w14:paraId="49D154FC" w14:textId="77777777" w:rsidR="007606F6" w:rsidRDefault="007606F6" w:rsidP="0060331F">
      <w:pPr>
        <w:ind w:left="-850" w:hanging="1"/>
        <w:jc w:val="both"/>
        <w:rPr>
          <w:rFonts w:cstheme="minorHAnsi"/>
          <w:sz w:val="20"/>
          <w:szCs w:val="20"/>
        </w:rPr>
      </w:pPr>
    </w:p>
    <w:p w14:paraId="45548F56" w14:textId="790F99AA" w:rsidR="00171739" w:rsidRDefault="007606F6" w:rsidP="0060331F">
      <w:pPr>
        <w:ind w:left="-850" w:hanging="1"/>
        <w:jc w:val="both"/>
        <w:rPr>
          <w:rFonts w:cstheme="minorHAnsi"/>
          <w:sz w:val="20"/>
          <w:szCs w:val="20"/>
        </w:rPr>
      </w:pPr>
      <w:r>
        <w:rPr>
          <w:rFonts w:cstheme="minorHAnsi"/>
          <w:sz w:val="20"/>
          <w:szCs w:val="20"/>
        </w:rPr>
        <w:t xml:space="preserve">Ao definir requisitos técnicos abertos, sem nomear um fabricante em particular, a CIDT tem o objetivo de privilegiar a competitividade do processo licitatório. A ação de promover essa Consulta Pública foi exatamente para permitir que os diversos fabricantes de soluções de inteligência analítica pudessem avaliar os requisitos técnicos definidos pela </w:t>
      </w:r>
      <w:r w:rsidR="00ED634B">
        <w:rPr>
          <w:rFonts w:cstheme="minorHAnsi"/>
          <w:sz w:val="20"/>
          <w:szCs w:val="20"/>
        </w:rPr>
        <w:t>CIDT</w:t>
      </w:r>
      <w:r>
        <w:rPr>
          <w:rFonts w:cstheme="minorHAnsi"/>
          <w:sz w:val="20"/>
          <w:szCs w:val="20"/>
        </w:rPr>
        <w:t xml:space="preserve"> e, caso necessário, solicitar alterações </w:t>
      </w:r>
      <w:r w:rsidR="00ED634B">
        <w:rPr>
          <w:rFonts w:cstheme="minorHAnsi"/>
          <w:sz w:val="20"/>
          <w:szCs w:val="20"/>
        </w:rPr>
        <w:t xml:space="preserve">no Termo de Referência visando aclarar ou melhorar as disposições lá contidas e até mesmo excluir disposições que </w:t>
      </w:r>
      <w:r>
        <w:rPr>
          <w:rFonts w:cstheme="minorHAnsi"/>
          <w:sz w:val="20"/>
          <w:szCs w:val="20"/>
        </w:rPr>
        <w:t xml:space="preserve">eventualmente </w:t>
      </w:r>
      <w:r w:rsidR="00ED634B">
        <w:rPr>
          <w:rFonts w:cstheme="minorHAnsi"/>
          <w:sz w:val="20"/>
          <w:szCs w:val="20"/>
        </w:rPr>
        <w:t>possam</w:t>
      </w:r>
      <w:r>
        <w:rPr>
          <w:rFonts w:cstheme="minorHAnsi"/>
          <w:sz w:val="20"/>
          <w:szCs w:val="20"/>
        </w:rPr>
        <w:t xml:space="preserve"> </w:t>
      </w:r>
      <w:r w:rsidR="00ED634B">
        <w:rPr>
          <w:rFonts w:cstheme="minorHAnsi"/>
          <w:sz w:val="20"/>
          <w:szCs w:val="20"/>
        </w:rPr>
        <w:t xml:space="preserve">inviabilizar </w:t>
      </w:r>
      <w:r>
        <w:rPr>
          <w:rFonts w:cstheme="minorHAnsi"/>
          <w:sz w:val="20"/>
          <w:szCs w:val="20"/>
        </w:rPr>
        <w:t xml:space="preserve">a participação no processo licitatório. </w:t>
      </w:r>
      <w:r w:rsidR="00565930">
        <w:rPr>
          <w:rFonts w:cstheme="minorHAnsi"/>
          <w:sz w:val="20"/>
          <w:szCs w:val="20"/>
        </w:rPr>
        <w:t>Até o presente momento nenhum dos questionamentos / comentários encaminhados a esta Coordenadoria indica algum requisito técnico que porventura esteja afastando algum fabricante da possibilidade de participar do certame licitatório.</w:t>
      </w:r>
    </w:p>
    <w:p w14:paraId="44317928" w14:textId="3901D8FC" w:rsidR="007606F6" w:rsidRDefault="007606F6" w:rsidP="0060331F">
      <w:pPr>
        <w:ind w:left="-850" w:hanging="1"/>
        <w:jc w:val="both"/>
        <w:rPr>
          <w:rFonts w:cstheme="minorHAnsi"/>
          <w:sz w:val="20"/>
          <w:szCs w:val="20"/>
        </w:rPr>
      </w:pPr>
    </w:p>
    <w:p w14:paraId="59D844AF" w14:textId="30E33E0E" w:rsidR="006D4782" w:rsidRPr="006D4782" w:rsidRDefault="00627914" w:rsidP="0060331F">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Comentário</w:t>
      </w:r>
      <w:r w:rsidR="00171739" w:rsidRPr="006D4782">
        <w:rPr>
          <w:rFonts w:eastAsia="Times New Roman" w:cstheme="minorHAnsi"/>
          <w:b/>
          <w:bCs/>
          <w:color w:val="666666"/>
          <w:sz w:val="20"/>
          <w:szCs w:val="20"/>
          <w:bdr w:val="none" w:sz="0" w:space="0" w:color="auto" w:frame="1"/>
          <w:shd w:val="clear" w:color="auto" w:fill="FFFFFF"/>
          <w:lang w:eastAsia="pt-BR"/>
        </w:rPr>
        <w:t xml:space="preserve"> 3: </w:t>
      </w:r>
      <w:r w:rsidR="00171739" w:rsidRPr="006D4782">
        <w:rPr>
          <w:rFonts w:cstheme="minorHAnsi"/>
          <w:sz w:val="20"/>
          <w:szCs w:val="20"/>
        </w:rPr>
        <w:t xml:space="preserve"> </w:t>
      </w:r>
    </w:p>
    <w:p w14:paraId="52BF8F30" w14:textId="10A4EECF" w:rsidR="00171739" w:rsidRPr="006D4782" w:rsidRDefault="00171739" w:rsidP="0060331F">
      <w:pPr>
        <w:ind w:left="-850" w:hanging="1"/>
        <w:jc w:val="both"/>
        <w:rPr>
          <w:rFonts w:eastAsia="Times New Roman" w:cstheme="minorHAnsi"/>
          <w:color w:val="666666"/>
          <w:sz w:val="20"/>
          <w:szCs w:val="20"/>
          <w:bdr w:val="none" w:sz="0" w:space="0" w:color="auto" w:frame="1"/>
          <w:shd w:val="clear" w:color="auto" w:fill="FFFFFF"/>
          <w:lang w:eastAsia="pt-BR"/>
        </w:rPr>
      </w:pPr>
      <w:r w:rsidRPr="006D4782">
        <w:rPr>
          <w:rFonts w:eastAsia="Times New Roman" w:cstheme="minorHAnsi"/>
          <w:color w:val="666666"/>
          <w:sz w:val="20"/>
          <w:szCs w:val="20"/>
          <w:bdr w:val="none" w:sz="0" w:space="0" w:color="auto" w:frame="1"/>
          <w:shd w:val="clear" w:color="auto" w:fill="FFFFFF"/>
          <w:lang w:eastAsia="pt-BR"/>
        </w:rPr>
        <w:t xml:space="preserve">Existe alguma especificação que deveria constar no </w:t>
      </w:r>
      <w:r w:rsidR="00627914">
        <w:rPr>
          <w:rFonts w:eastAsia="Times New Roman" w:cstheme="minorHAnsi"/>
          <w:color w:val="666666"/>
          <w:sz w:val="20"/>
          <w:szCs w:val="20"/>
          <w:bdr w:val="none" w:sz="0" w:space="0" w:color="auto" w:frame="1"/>
          <w:shd w:val="clear" w:color="auto" w:fill="FFFFFF"/>
          <w:lang w:eastAsia="pt-BR"/>
        </w:rPr>
        <w:t>T</w:t>
      </w:r>
      <w:r w:rsidRPr="006D4782">
        <w:rPr>
          <w:rFonts w:eastAsia="Times New Roman" w:cstheme="minorHAnsi"/>
          <w:color w:val="666666"/>
          <w:sz w:val="20"/>
          <w:szCs w:val="20"/>
          <w:bdr w:val="none" w:sz="0" w:space="0" w:color="auto" w:frame="1"/>
          <w:shd w:val="clear" w:color="auto" w:fill="FFFFFF"/>
          <w:lang w:eastAsia="pt-BR"/>
        </w:rPr>
        <w:t>ermo de Referência e que está ausente?</w:t>
      </w:r>
    </w:p>
    <w:p w14:paraId="3A243103" w14:textId="77777777" w:rsidR="006D4782" w:rsidRPr="006D4782" w:rsidRDefault="006D4782"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53D0C90F" w14:textId="77777777" w:rsidR="006D4782" w:rsidRPr="006D4782" w:rsidRDefault="00171739" w:rsidP="0060331F">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19E51309" w14:textId="19790C12" w:rsidR="00171739" w:rsidRPr="006D4782" w:rsidRDefault="00171739" w:rsidP="0060331F">
      <w:pPr>
        <w:ind w:left="-850" w:hanging="1"/>
        <w:jc w:val="both"/>
        <w:rPr>
          <w:rFonts w:cstheme="minorHAnsi"/>
          <w:sz w:val="20"/>
          <w:szCs w:val="20"/>
        </w:rPr>
      </w:pPr>
      <w:r w:rsidRPr="006D4782">
        <w:rPr>
          <w:rFonts w:cstheme="minorHAnsi"/>
          <w:sz w:val="20"/>
          <w:szCs w:val="20"/>
        </w:rPr>
        <w:t>O interessado</w:t>
      </w:r>
      <w:r w:rsidR="00BE2D48" w:rsidRPr="006D4782">
        <w:rPr>
          <w:rFonts w:cstheme="minorHAnsi"/>
          <w:sz w:val="20"/>
          <w:szCs w:val="20"/>
        </w:rPr>
        <w:t xml:space="preserve"> </w:t>
      </w:r>
      <w:r w:rsidRPr="006D4782">
        <w:rPr>
          <w:rFonts w:cstheme="minorHAnsi"/>
          <w:sz w:val="20"/>
          <w:szCs w:val="20"/>
        </w:rPr>
        <w:t>dispõe que no Termo de Referência deveria constar a real necessidade do Estado ou um Termo de Referência resultante de uma análise mais detalhada ou de um Projeto Básico e não uma réplica de especificações de termos de referências de outros editais.</w:t>
      </w:r>
    </w:p>
    <w:p w14:paraId="0417F7A5" w14:textId="77777777" w:rsidR="00171739" w:rsidRDefault="00171739" w:rsidP="0060331F">
      <w:pPr>
        <w:ind w:left="-850" w:hanging="1"/>
        <w:jc w:val="both"/>
        <w:rPr>
          <w:rFonts w:ascii="Arial" w:eastAsia="Times New Roman" w:hAnsi="Arial" w:cs="Arial"/>
          <w:color w:val="666666"/>
          <w:bdr w:val="none" w:sz="0" w:space="0" w:color="auto" w:frame="1"/>
          <w:shd w:val="clear" w:color="auto" w:fill="FFFFFF"/>
          <w:lang w:eastAsia="pt-BR"/>
        </w:rPr>
      </w:pPr>
    </w:p>
    <w:p w14:paraId="7A6FDCDC" w14:textId="226A28D5" w:rsidR="00E143E3" w:rsidRDefault="00E143E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Inicialmente, cabe lembrar que o Governo do Estado do Espírito Santo tem pautado sua atuação no combate sem trégua à corrupção e às práticas indevidas na administração pública do Estado. A aquisição de uma Central de Inteligência Analítica vai de encontro ao desejo do Governado</w:t>
      </w:r>
      <w:r w:rsidR="00627914">
        <w:rPr>
          <w:rFonts w:eastAsia="Times New Roman" w:cstheme="minorHAnsi"/>
          <w:color w:val="666666"/>
          <w:sz w:val="20"/>
          <w:szCs w:val="20"/>
          <w:bdr w:val="none" w:sz="0" w:space="0" w:color="auto" w:frame="1"/>
          <w:shd w:val="clear" w:color="auto" w:fill="FFFFFF"/>
          <w:lang w:eastAsia="pt-BR"/>
        </w:rPr>
        <w:t>r</w:t>
      </w:r>
      <w:r>
        <w:rPr>
          <w:rFonts w:eastAsia="Times New Roman" w:cstheme="minorHAnsi"/>
          <w:color w:val="666666"/>
          <w:sz w:val="20"/>
          <w:szCs w:val="20"/>
          <w:bdr w:val="none" w:sz="0" w:space="0" w:color="auto" w:frame="1"/>
          <w:shd w:val="clear" w:color="auto" w:fill="FFFFFF"/>
          <w:lang w:eastAsia="pt-BR"/>
        </w:rPr>
        <w:t xml:space="preserve"> em estabelecer uma administração moderna, baseada em indicadores e informações estratégicas que permitirão o alcance dos objetivos estabelecidos em seu Plano de Governo. </w:t>
      </w:r>
    </w:p>
    <w:p w14:paraId="29BA6707" w14:textId="77777777" w:rsidR="00E143E3" w:rsidRDefault="00E143E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74E0AA92" w14:textId="2072B09B" w:rsidR="00E143E3" w:rsidRDefault="00E143E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A criação de uma Central de Inteligência irá consolidar os dados de toda a administração pública estadual em um único ambiente analítico permitindo o cruzamento de dados estruturados e não estruturados de tod</w:t>
      </w:r>
      <w:r w:rsidR="00627914">
        <w:rPr>
          <w:rFonts w:eastAsia="Times New Roman" w:cstheme="minorHAnsi"/>
          <w:color w:val="666666"/>
          <w:sz w:val="20"/>
          <w:szCs w:val="20"/>
          <w:bdr w:val="none" w:sz="0" w:space="0" w:color="auto" w:frame="1"/>
          <w:shd w:val="clear" w:color="auto" w:fill="FFFFFF"/>
          <w:lang w:eastAsia="pt-BR"/>
        </w:rPr>
        <w:t>a</w:t>
      </w:r>
      <w:r>
        <w:rPr>
          <w:rFonts w:eastAsia="Times New Roman" w:cstheme="minorHAnsi"/>
          <w:color w:val="666666"/>
          <w:sz w:val="20"/>
          <w:szCs w:val="20"/>
          <w:bdr w:val="none" w:sz="0" w:space="0" w:color="auto" w:frame="1"/>
          <w:shd w:val="clear" w:color="auto" w:fill="FFFFFF"/>
          <w:lang w:eastAsia="pt-BR"/>
        </w:rPr>
        <w:t xml:space="preserve">s as áreas de sua atuação, </w:t>
      </w:r>
      <w:r w:rsidR="005523B3">
        <w:rPr>
          <w:rFonts w:eastAsia="Times New Roman" w:cstheme="minorHAnsi"/>
          <w:color w:val="666666"/>
          <w:sz w:val="20"/>
          <w:szCs w:val="20"/>
          <w:bdr w:val="none" w:sz="0" w:space="0" w:color="auto" w:frame="1"/>
          <w:shd w:val="clear" w:color="auto" w:fill="FFFFFF"/>
          <w:lang w:eastAsia="pt-BR"/>
        </w:rPr>
        <w:t xml:space="preserve">viabilizando a </w:t>
      </w:r>
      <w:r>
        <w:rPr>
          <w:rFonts w:eastAsia="Times New Roman" w:cstheme="minorHAnsi"/>
          <w:color w:val="666666"/>
          <w:sz w:val="20"/>
          <w:szCs w:val="20"/>
          <w:bdr w:val="none" w:sz="0" w:space="0" w:color="auto" w:frame="1"/>
          <w:shd w:val="clear" w:color="auto" w:fill="FFFFFF"/>
          <w:lang w:eastAsia="pt-BR"/>
        </w:rPr>
        <w:t xml:space="preserve"> definição de políticas de estado e a gestão estratégica do governo com base em informações obtidas através do uso das melhores técnicas de cruzamento de dados, análise estatística, modelagem preditiva, machine learning e inteligência artificial como preconiza a disciplina de ciência de dados para uso em todas as áreas da administração pública estadual.</w:t>
      </w:r>
    </w:p>
    <w:p w14:paraId="69FC8797" w14:textId="77777777" w:rsidR="00E143E3" w:rsidRDefault="00E143E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17EAA312" w14:textId="1E62F788" w:rsidR="00E143E3" w:rsidRDefault="00E143E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 uso destas técnicas analíticas em um ambiente de big data </w:t>
      </w:r>
      <w:r w:rsidR="00627914">
        <w:rPr>
          <w:rFonts w:eastAsia="Times New Roman" w:cstheme="minorHAnsi"/>
          <w:color w:val="666666"/>
          <w:sz w:val="20"/>
          <w:szCs w:val="20"/>
          <w:bdr w:val="none" w:sz="0" w:space="0" w:color="auto" w:frame="1"/>
          <w:shd w:val="clear" w:color="auto" w:fill="FFFFFF"/>
          <w:lang w:eastAsia="pt-BR"/>
        </w:rPr>
        <w:t xml:space="preserve">utilizado </w:t>
      </w:r>
      <w:r>
        <w:rPr>
          <w:rFonts w:eastAsia="Times New Roman" w:cstheme="minorHAnsi"/>
          <w:color w:val="666666"/>
          <w:sz w:val="20"/>
          <w:szCs w:val="20"/>
          <w:bdr w:val="none" w:sz="0" w:space="0" w:color="auto" w:frame="1"/>
          <w:shd w:val="clear" w:color="auto" w:fill="FFFFFF"/>
          <w:lang w:eastAsia="pt-BR"/>
        </w:rPr>
        <w:t xml:space="preserve">para </w:t>
      </w:r>
      <w:r w:rsidR="00627914">
        <w:rPr>
          <w:rFonts w:eastAsia="Times New Roman" w:cstheme="minorHAnsi"/>
          <w:color w:val="666666"/>
          <w:sz w:val="20"/>
          <w:szCs w:val="20"/>
          <w:bdr w:val="none" w:sz="0" w:space="0" w:color="auto" w:frame="1"/>
          <w:shd w:val="clear" w:color="auto" w:fill="FFFFFF"/>
          <w:lang w:eastAsia="pt-BR"/>
        </w:rPr>
        <w:t>armazenar</w:t>
      </w:r>
      <w:r>
        <w:rPr>
          <w:rFonts w:eastAsia="Times New Roman" w:cstheme="minorHAnsi"/>
          <w:color w:val="666666"/>
          <w:sz w:val="20"/>
          <w:szCs w:val="20"/>
          <w:bdr w:val="none" w:sz="0" w:space="0" w:color="auto" w:frame="1"/>
          <w:shd w:val="clear" w:color="auto" w:fill="FFFFFF"/>
          <w:lang w:eastAsia="pt-BR"/>
        </w:rPr>
        <w:t xml:space="preserve"> o enorme volume de informações que estarão disponíveis, coloca o Governo do Estado do Espírito Santo na vanguarda da administração pública e será importante instrumento no combate a fraudes, no acompanhamento e monitoramento de indicadores, na definição de ações estratégicas de governo e no desenho de cenários futuros para a definição de políticas públicas para melhoria dos indicadores sociais e econômicos do governo no atendimento à população capixaba.</w:t>
      </w:r>
    </w:p>
    <w:p w14:paraId="058C5D37" w14:textId="77777777" w:rsidR="00E143E3" w:rsidRDefault="00E143E3" w:rsidP="0060331F">
      <w:pPr>
        <w:ind w:left="-850" w:hanging="1"/>
        <w:jc w:val="both"/>
        <w:rPr>
          <w:rFonts w:ascii="Arial" w:eastAsia="Times New Roman" w:hAnsi="Arial" w:cs="Arial"/>
          <w:color w:val="666666"/>
          <w:bdr w:val="none" w:sz="0" w:space="0" w:color="auto" w:frame="1"/>
          <w:shd w:val="clear" w:color="auto" w:fill="FFFFFF"/>
          <w:lang w:eastAsia="pt-BR"/>
        </w:rPr>
      </w:pPr>
    </w:p>
    <w:p w14:paraId="31FAE54B" w14:textId="17BCE4E9"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 </w:t>
      </w:r>
      <w:r w:rsidR="00627914">
        <w:rPr>
          <w:rFonts w:eastAsia="Times New Roman" w:cstheme="minorHAnsi"/>
          <w:color w:val="666666"/>
          <w:sz w:val="20"/>
          <w:szCs w:val="20"/>
          <w:bdr w:val="none" w:sz="0" w:space="0" w:color="auto" w:frame="1"/>
          <w:shd w:val="clear" w:color="auto" w:fill="FFFFFF"/>
          <w:lang w:eastAsia="pt-BR"/>
        </w:rPr>
        <w:t>comentário enviado</w:t>
      </w:r>
      <w:r>
        <w:rPr>
          <w:rFonts w:eastAsia="Times New Roman" w:cstheme="minorHAnsi"/>
          <w:color w:val="666666"/>
          <w:sz w:val="20"/>
          <w:szCs w:val="20"/>
          <w:bdr w:val="none" w:sz="0" w:space="0" w:color="auto" w:frame="1"/>
          <w:shd w:val="clear" w:color="auto" w:fill="FFFFFF"/>
          <w:lang w:eastAsia="pt-BR"/>
        </w:rPr>
        <w:t xml:space="preserve"> afirma categoricamente que o</w:t>
      </w:r>
      <w:r w:rsidR="00DE601F">
        <w:rPr>
          <w:rFonts w:eastAsia="Times New Roman" w:cstheme="minorHAnsi"/>
          <w:color w:val="666666"/>
          <w:sz w:val="20"/>
          <w:szCs w:val="20"/>
          <w:bdr w:val="none" w:sz="0" w:space="0" w:color="auto" w:frame="1"/>
          <w:shd w:val="clear" w:color="auto" w:fill="FFFFFF"/>
          <w:lang w:eastAsia="pt-BR"/>
        </w:rPr>
        <w:t xml:space="preserve"> Termo de Referência est</w:t>
      </w:r>
      <w:r w:rsidR="00BE2D48">
        <w:rPr>
          <w:rFonts w:eastAsia="Times New Roman" w:cstheme="minorHAnsi"/>
          <w:color w:val="666666"/>
          <w:sz w:val="20"/>
          <w:szCs w:val="20"/>
          <w:bdr w:val="none" w:sz="0" w:space="0" w:color="auto" w:frame="1"/>
          <w:shd w:val="clear" w:color="auto" w:fill="FFFFFF"/>
          <w:lang w:eastAsia="pt-BR"/>
        </w:rPr>
        <w:t>á</w:t>
      </w:r>
      <w:r w:rsidR="00DE601F">
        <w:rPr>
          <w:rFonts w:eastAsia="Times New Roman" w:cstheme="minorHAnsi"/>
          <w:color w:val="666666"/>
          <w:sz w:val="20"/>
          <w:szCs w:val="20"/>
          <w:bdr w:val="none" w:sz="0" w:space="0" w:color="auto" w:frame="1"/>
          <w:shd w:val="clear" w:color="auto" w:fill="FFFFFF"/>
          <w:lang w:eastAsia="pt-BR"/>
        </w:rPr>
        <w:t xml:space="preserve"> eivado</w:t>
      </w:r>
      <w:r>
        <w:rPr>
          <w:rFonts w:eastAsia="Times New Roman" w:cstheme="minorHAnsi"/>
          <w:color w:val="666666"/>
          <w:sz w:val="20"/>
          <w:szCs w:val="20"/>
          <w:bdr w:val="none" w:sz="0" w:space="0" w:color="auto" w:frame="1"/>
          <w:shd w:val="clear" w:color="auto" w:fill="FFFFFF"/>
          <w:lang w:eastAsia="pt-BR"/>
        </w:rPr>
        <w:t xml:space="preserve"> de supostos vícios no que tange a parte das especificações técnicas da solução, sem, contudo, apontar um único item que estaria cerceando a competitividade do certame. </w:t>
      </w:r>
    </w:p>
    <w:p w14:paraId="572A299E"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66870BE3" w14:textId="77777777" w:rsidR="00ED634B" w:rsidRDefault="00627914"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A única suspeita demonstrada é sua afirmação de </w:t>
      </w:r>
      <w:r w:rsidR="00DE601F">
        <w:rPr>
          <w:rFonts w:eastAsia="Times New Roman" w:cstheme="minorHAnsi"/>
          <w:color w:val="666666"/>
          <w:sz w:val="20"/>
          <w:szCs w:val="20"/>
          <w:bdr w:val="none" w:sz="0" w:space="0" w:color="auto" w:frame="1"/>
          <w:shd w:val="clear" w:color="auto" w:fill="FFFFFF"/>
          <w:lang w:eastAsia="pt-BR"/>
        </w:rPr>
        <w:t xml:space="preserve">que o Termo de Referência objeto da Consulta Pública é </w:t>
      </w:r>
      <w:r w:rsidR="00DE601F" w:rsidRPr="00627914">
        <w:rPr>
          <w:rFonts w:eastAsia="Times New Roman" w:cstheme="minorHAnsi"/>
          <w:color w:val="666666"/>
          <w:sz w:val="20"/>
          <w:szCs w:val="20"/>
          <w:bdr w:val="none" w:sz="0" w:space="0" w:color="auto" w:frame="1"/>
          <w:shd w:val="clear" w:color="auto" w:fill="FFFFFF"/>
          <w:lang w:eastAsia="pt-BR"/>
        </w:rPr>
        <w:t>uma réplica de especificações de termos de referências de outros editais, quando o mesmo deveria ter sido resultante de uma análise mais detalhada.</w:t>
      </w:r>
      <w:r>
        <w:rPr>
          <w:rFonts w:eastAsia="Times New Roman" w:cstheme="minorHAnsi"/>
          <w:color w:val="666666"/>
          <w:sz w:val="20"/>
          <w:szCs w:val="20"/>
          <w:bdr w:val="none" w:sz="0" w:space="0" w:color="auto" w:frame="1"/>
          <w:shd w:val="clear" w:color="auto" w:fill="FFFFFF"/>
          <w:lang w:eastAsia="pt-BR"/>
        </w:rPr>
        <w:t xml:space="preserve"> </w:t>
      </w:r>
    </w:p>
    <w:p w14:paraId="5A33B43F" w14:textId="77777777" w:rsidR="00ED634B" w:rsidRDefault="00ED634B"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157A1652" w14:textId="77777777" w:rsidR="00ED634B" w:rsidRDefault="00ED634B"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A  referida </w:t>
      </w:r>
      <w:r w:rsidR="005523B3">
        <w:rPr>
          <w:rFonts w:eastAsia="Times New Roman" w:cstheme="minorHAnsi"/>
          <w:color w:val="666666"/>
          <w:sz w:val="20"/>
          <w:szCs w:val="20"/>
          <w:bdr w:val="none" w:sz="0" w:space="0" w:color="auto" w:frame="1"/>
          <w:shd w:val="clear" w:color="auto" w:fill="FFFFFF"/>
          <w:lang w:eastAsia="pt-BR"/>
        </w:rPr>
        <w:t xml:space="preserve">argumentação </w:t>
      </w:r>
      <w:r w:rsidR="00DE601F">
        <w:rPr>
          <w:rFonts w:eastAsia="Times New Roman" w:cstheme="minorHAnsi"/>
          <w:color w:val="666666"/>
          <w:sz w:val="20"/>
          <w:szCs w:val="20"/>
          <w:bdr w:val="none" w:sz="0" w:space="0" w:color="auto" w:frame="1"/>
          <w:shd w:val="clear" w:color="auto" w:fill="FFFFFF"/>
          <w:lang w:eastAsia="pt-BR"/>
        </w:rPr>
        <w:t xml:space="preserve"> tomou por base </w:t>
      </w:r>
      <w:r w:rsidR="005523B3">
        <w:rPr>
          <w:rFonts w:eastAsia="Times New Roman" w:cstheme="minorHAnsi"/>
          <w:color w:val="666666"/>
          <w:sz w:val="20"/>
          <w:szCs w:val="20"/>
          <w:bdr w:val="none" w:sz="0" w:space="0" w:color="auto" w:frame="1"/>
          <w:shd w:val="clear" w:color="auto" w:fill="FFFFFF"/>
          <w:lang w:eastAsia="pt-BR"/>
        </w:rPr>
        <w:t xml:space="preserve">suposta suspeita </w:t>
      </w:r>
      <w:r w:rsidR="00DE601F">
        <w:rPr>
          <w:rFonts w:eastAsia="Times New Roman" w:cstheme="minorHAnsi"/>
          <w:color w:val="666666"/>
          <w:sz w:val="20"/>
          <w:szCs w:val="20"/>
          <w:bdr w:val="none" w:sz="0" w:space="0" w:color="auto" w:frame="1"/>
          <w:shd w:val="clear" w:color="auto" w:fill="FFFFFF"/>
          <w:lang w:eastAsia="pt-BR"/>
        </w:rPr>
        <w:t>de irregularidade</w:t>
      </w:r>
      <w:r w:rsidR="00C037A6">
        <w:rPr>
          <w:rFonts w:eastAsia="Times New Roman" w:cstheme="minorHAnsi"/>
          <w:color w:val="666666"/>
          <w:sz w:val="20"/>
          <w:szCs w:val="20"/>
          <w:bdr w:val="none" w:sz="0" w:space="0" w:color="auto" w:frame="1"/>
          <w:shd w:val="clear" w:color="auto" w:fill="FFFFFF"/>
          <w:lang w:eastAsia="pt-BR"/>
        </w:rPr>
        <w:t>s</w:t>
      </w:r>
      <w:r w:rsidR="00DE601F">
        <w:rPr>
          <w:rFonts w:eastAsia="Times New Roman" w:cstheme="minorHAnsi"/>
          <w:color w:val="666666"/>
          <w:sz w:val="20"/>
          <w:szCs w:val="20"/>
          <w:bdr w:val="none" w:sz="0" w:space="0" w:color="auto" w:frame="1"/>
          <w:shd w:val="clear" w:color="auto" w:fill="FFFFFF"/>
          <w:lang w:eastAsia="pt-BR"/>
        </w:rPr>
        <w:t xml:space="preserve"> e/ou vícios ao verificar a </w:t>
      </w:r>
      <w:r w:rsidR="005523B3">
        <w:rPr>
          <w:rFonts w:eastAsia="Times New Roman" w:cstheme="minorHAnsi"/>
          <w:color w:val="666666"/>
          <w:sz w:val="20"/>
          <w:szCs w:val="20"/>
          <w:bdr w:val="none" w:sz="0" w:space="0" w:color="auto" w:frame="1"/>
          <w:shd w:val="clear" w:color="auto" w:fill="FFFFFF"/>
          <w:lang w:eastAsia="pt-BR"/>
        </w:rPr>
        <w:t xml:space="preserve">similaridade entre </w:t>
      </w:r>
      <w:r w:rsidR="00DE601F">
        <w:rPr>
          <w:rFonts w:eastAsia="Times New Roman" w:cstheme="minorHAnsi"/>
          <w:color w:val="666666"/>
          <w:sz w:val="20"/>
          <w:szCs w:val="20"/>
          <w:bdr w:val="none" w:sz="0" w:space="0" w:color="auto" w:frame="1"/>
          <w:shd w:val="clear" w:color="auto" w:fill="FFFFFF"/>
          <w:lang w:eastAsia="pt-BR"/>
        </w:rPr>
        <w:t xml:space="preserve">o Termo de Referência </w:t>
      </w:r>
      <w:r w:rsidR="00627914">
        <w:rPr>
          <w:rFonts w:eastAsia="Times New Roman" w:cstheme="minorHAnsi"/>
          <w:color w:val="666666"/>
          <w:sz w:val="20"/>
          <w:szCs w:val="20"/>
          <w:bdr w:val="none" w:sz="0" w:space="0" w:color="auto" w:frame="1"/>
          <w:shd w:val="clear" w:color="auto" w:fill="FFFFFF"/>
          <w:lang w:eastAsia="pt-BR"/>
        </w:rPr>
        <w:t xml:space="preserve">dessa Consulta Pública </w:t>
      </w:r>
      <w:r w:rsidR="00DE601F">
        <w:rPr>
          <w:rFonts w:eastAsia="Times New Roman" w:cstheme="minorHAnsi"/>
          <w:color w:val="666666"/>
          <w:sz w:val="20"/>
          <w:szCs w:val="20"/>
          <w:bdr w:val="none" w:sz="0" w:space="0" w:color="auto" w:frame="1"/>
          <w:shd w:val="clear" w:color="auto" w:fill="FFFFFF"/>
          <w:lang w:eastAsia="pt-BR"/>
        </w:rPr>
        <w:t xml:space="preserve">e </w:t>
      </w:r>
      <w:r w:rsidR="005523B3">
        <w:rPr>
          <w:rFonts w:eastAsia="Times New Roman" w:cstheme="minorHAnsi"/>
          <w:color w:val="666666"/>
          <w:sz w:val="20"/>
          <w:szCs w:val="20"/>
          <w:bdr w:val="none" w:sz="0" w:space="0" w:color="auto" w:frame="1"/>
          <w:shd w:val="clear" w:color="auto" w:fill="FFFFFF"/>
          <w:lang w:eastAsia="pt-BR"/>
        </w:rPr>
        <w:t>editais de processos licitatórios de aquisição de soluções de inteligência analítica publicados pelos Tribunais de Contas do Mato Grosso do Sul</w:t>
      </w:r>
      <w:r w:rsidR="00533752">
        <w:rPr>
          <w:rFonts w:eastAsia="Times New Roman" w:cstheme="minorHAnsi"/>
          <w:color w:val="666666"/>
          <w:sz w:val="20"/>
          <w:szCs w:val="20"/>
          <w:bdr w:val="none" w:sz="0" w:space="0" w:color="auto" w:frame="1"/>
          <w:shd w:val="clear" w:color="auto" w:fill="FFFFFF"/>
          <w:lang w:eastAsia="pt-BR"/>
        </w:rPr>
        <w:t xml:space="preserve"> (Pregão Presencial nº 011/2018</w:t>
      </w:r>
      <w:r>
        <w:rPr>
          <w:rFonts w:eastAsia="Times New Roman" w:cstheme="minorHAnsi"/>
          <w:color w:val="666666"/>
          <w:sz w:val="20"/>
          <w:szCs w:val="20"/>
          <w:bdr w:val="none" w:sz="0" w:space="0" w:color="auto" w:frame="1"/>
          <w:shd w:val="clear" w:color="auto" w:fill="FFFFFF"/>
          <w:lang w:eastAsia="pt-BR"/>
        </w:rPr>
        <w:t>,</w:t>
      </w:r>
      <w:r w:rsidR="00F50A00">
        <w:rPr>
          <w:rFonts w:eastAsia="Times New Roman" w:cstheme="minorHAnsi"/>
          <w:color w:val="666666"/>
          <w:sz w:val="20"/>
          <w:szCs w:val="20"/>
          <w:bdr w:val="none" w:sz="0" w:space="0" w:color="auto" w:frame="1"/>
          <w:shd w:val="clear" w:color="auto" w:fill="FFFFFF"/>
          <w:lang w:eastAsia="pt-BR"/>
        </w:rPr>
        <w:t xml:space="preserve"> em 28/08/2018</w:t>
      </w:r>
      <w:r w:rsidR="00533752">
        <w:rPr>
          <w:rFonts w:eastAsia="Times New Roman" w:cstheme="minorHAnsi"/>
          <w:color w:val="666666"/>
          <w:sz w:val="20"/>
          <w:szCs w:val="20"/>
          <w:bdr w:val="none" w:sz="0" w:space="0" w:color="auto" w:frame="1"/>
          <w:shd w:val="clear" w:color="auto" w:fill="FFFFFF"/>
          <w:lang w:eastAsia="pt-BR"/>
        </w:rPr>
        <w:t>)</w:t>
      </w:r>
      <w:r w:rsidR="005523B3">
        <w:rPr>
          <w:rFonts w:eastAsia="Times New Roman" w:cstheme="minorHAnsi"/>
          <w:color w:val="666666"/>
          <w:sz w:val="20"/>
          <w:szCs w:val="20"/>
          <w:bdr w:val="none" w:sz="0" w:space="0" w:color="auto" w:frame="1"/>
          <w:shd w:val="clear" w:color="auto" w:fill="FFFFFF"/>
          <w:lang w:eastAsia="pt-BR"/>
        </w:rPr>
        <w:t xml:space="preserve">, do Ceará </w:t>
      </w:r>
      <w:r w:rsidR="00533752">
        <w:rPr>
          <w:rFonts w:eastAsia="Times New Roman" w:cstheme="minorHAnsi"/>
          <w:color w:val="666666"/>
          <w:sz w:val="20"/>
          <w:szCs w:val="20"/>
          <w:bdr w:val="none" w:sz="0" w:space="0" w:color="auto" w:frame="1"/>
          <w:shd w:val="clear" w:color="auto" w:fill="FFFFFF"/>
          <w:lang w:eastAsia="pt-BR"/>
        </w:rPr>
        <w:t>(Pregão Eletrônico nº 14/2018-TCE/CE</w:t>
      </w:r>
      <w:r>
        <w:rPr>
          <w:rFonts w:eastAsia="Times New Roman" w:cstheme="minorHAnsi"/>
          <w:color w:val="666666"/>
          <w:sz w:val="20"/>
          <w:szCs w:val="20"/>
          <w:bdr w:val="none" w:sz="0" w:space="0" w:color="auto" w:frame="1"/>
          <w:shd w:val="clear" w:color="auto" w:fill="FFFFFF"/>
          <w:lang w:eastAsia="pt-BR"/>
        </w:rPr>
        <w:t>,</w:t>
      </w:r>
      <w:r w:rsidR="00F50A00">
        <w:rPr>
          <w:rFonts w:eastAsia="Times New Roman" w:cstheme="minorHAnsi"/>
          <w:color w:val="666666"/>
          <w:sz w:val="20"/>
          <w:szCs w:val="20"/>
          <w:bdr w:val="none" w:sz="0" w:space="0" w:color="auto" w:frame="1"/>
          <w:shd w:val="clear" w:color="auto" w:fill="FFFFFF"/>
          <w:lang w:eastAsia="pt-BR"/>
        </w:rPr>
        <w:t xml:space="preserve"> em 05/12/2018</w:t>
      </w:r>
      <w:r w:rsidR="00533752">
        <w:rPr>
          <w:rFonts w:eastAsia="Times New Roman" w:cstheme="minorHAnsi"/>
          <w:color w:val="666666"/>
          <w:sz w:val="20"/>
          <w:szCs w:val="20"/>
          <w:bdr w:val="none" w:sz="0" w:space="0" w:color="auto" w:frame="1"/>
          <w:shd w:val="clear" w:color="auto" w:fill="FFFFFF"/>
          <w:lang w:eastAsia="pt-BR"/>
        </w:rPr>
        <w:t xml:space="preserve">) </w:t>
      </w:r>
      <w:r w:rsidR="005523B3">
        <w:rPr>
          <w:rFonts w:eastAsia="Times New Roman" w:cstheme="minorHAnsi"/>
          <w:color w:val="666666"/>
          <w:sz w:val="20"/>
          <w:szCs w:val="20"/>
          <w:bdr w:val="none" w:sz="0" w:space="0" w:color="auto" w:frame="1"/>
          <w:shd w:val="clear" w:color="auto" w:fill="FFFFFF"/>
          <w:lang w:eastAsia="pt-BR"/>
        </w:rPr>
        <w:t>e Distrito Fe</w:t>
      </w:r>
      <w:r w:rsidR="00B00E75">
        <w:rPr>
          <w:rFonts w:eastAsia="Times New Roman" w:cstheme="minorHAnsi"/>
          <w:color w:val="666666"/>
          <w:sz w:val="20"/>
          <w:szCs w:val="20"/>
          <w:bdr w:val="none" w:sz="0" w:space="0" w:color="auto" w:frame="1"/>
          <w:shd w:val="clear" w:color="auto" w:fill="FFFFFF"/>
          <w:lang w:eastAsia="pt-BR"/>
        </w:rPr>
        <w:t>deral (</w:t>
      </w:r>
      <w:r w:rsidR="00533752">
        <w:rPr>
          <w:rFonts w:eastAsia="Times New Roman" w:cstheme="minorHAnsi"/>
          <w:color w:val="666666"/>
          <w:sz w:val="20"/>
          <w:szCs w:val="20"/>
          <w:bdr w:val="none" w:sz="0" w:space="0" w:color="auto" w:frame="1"/>
          <w:shd w:val="clear" w:color="auto" w:fill="FFFFFF"/>
          <w:lang w:eastAsia="pt-BR"/>
        </w:rPr>
        <w:t>Pregão Eletrônico nº 51/2016-TCDF</w:t>
      </w:r>
      <w:r>
        <w:rPr>
          <w:rFonts w:eastAsia="Times New Roman" w:cstheme="minorHAnsi"/>
          <w:color w:val="666666"/>
          <w:sz w:val="20"/>
          <w:szCs w:val="20"/>
          <w:bdr w:val="none" w:sz="0" w:space="0" w:color="auto" w:frame="1"/>
          <w:shd w:val="clear" w:color="auto" w:fill="FFFFFF"/>
          <w:lang w:eastAsia="pt-BR"/>
        </w:rPr>
        <w:t xml:space="preserve">, </w:t>
      </w:r>
      <w:r w:rsidR="00F50A00">
        <w:rPr>
          <w:rFonts w:eastAsia="Times New Roman" w:cstheme="minorHAnsi"/>
          <w:color w:val="666666"/>
          <w:sz w:val="20"/>
          <w:szCs w:val="20"/>
          <w:bdr w:val="none" w:sz="0" w:space="0" w:color="auto" w:frame="1"/>
          <w:shd w:val="clear" w:color="auto" w:fill="FFFFFF"/>
          <w:lang w:eastAsia="pt-BR"/>
        </w:rPr>
        <w:t>em 20/12/2016</w:t>
      </w:r>
      <w:r w:rsidR="00533752">
        <w:rPr>
          <w:rFonts w:eastAsia="Times New Roman" w:cstheme="minorHAnsi"/>
          <w:color w:val="666666"/>
          <w:sz w:val="20"/>
          <w:szCs w:val="20"/>
          <w:bdr w:val="none" w:sz="0" w:space="0" w:color="auto" w:frame="1"/>
          <w:shd w:val="clear" w:color="auto" w:fill="FFFFFF"/>
          <w:lang w:eastAsia="pt-BR"/>
        </w:rPr>
        <w:t xml:space="preserve">) que tiveram como vencedoras empresas representantes do fabricante SAS. </w:t>
      </w:r>
    </w:p>
    <w:p w14:paraId="12286D80" w14:textId="77777777" w:rsidR="00ED634B" w:rsidRDefault="00ED634B"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6428B559" w14:textId="268804AA" w:rsidR="005523B3" w:rsidRDefault="00ED634B"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 </w:t>
      </w:r>
      <w:r w:rsidR="00533752">
        <w:rPr>
          <w:rFonts w:eastAsia="Times New Roman" w:cstheme="minorHAnsi"/>
          <w:color w:val="666666"/>
          <w:sz w:val="20"/>
          <w:szCs w:val="20"/>
          <w:bdr w:val="none" w:sz="0" w:space="0" w:color="auto" w:frame="1"/>
          <w:shd w:val="clear" w:color="auto" w:fill="FFFFFF"/>
          <w:lang w:eastAsia="pt-BR"/>
        </w:rPr>
        <w:t>Afirma</w:t>
      </w:r>
      <w:r>
        <w:rPr>
          <w:rFonts w:eastAsia="Times New Roman" w:cstheme="minorHAnsi"/>
          <w:color w:val="666666"/>
          <w:sz w:val="20"/>
          <w:szCs w:val="20"/>
          <w:bdr w:val="none" w:sz="0" w:space="0" w:color="auto" w:frame="1"/>
          <w:shd w:val="clear" w:color="auto" w:fill="FFFFFF"/>
          <w:lang w:eastAsia="pt-BR"/>
        </w:rPr>
        <w:t>,</w:t>
      </w:r>
      <w:r w:rsidR="00533752">
        <w:rPr>
          <w:rFonts w:eastAsia="Times New Roman" w:cstheme="minorHAnsi"/>
          <w:color w:val="666666"/>
          <w:sz w:val="20"/>
          <w:szCs w:val="20"/>
          <w:bdr w:val="none" w:sz="0" w:space="0" w:color="auto" w:frame="1"/>
          <w:shd w:val="clear" w:color="auto" w:fill="FFFFFF"/>
          <w:lang w:eastAsia="pt-BR"/>
        </w:rPr>
        <w:t xml:space="preserve"> ainda</w:t>
      </w:r>
      <w:r>
        <w:rPr>
          <w:rFonts w:eastAsia="Times New Roman" w:cstheme="minorHAnsi"/>
          <w:color w:val="666666"/>
          <w:sz w:val="20"/>
          <w:szCs w:val="20"/>
          <w:bdr w:val="none" w:sz="0" w:space="0" w:color="auto" w:frame="1"/>
          <w:shd w:val="clear" w:color="auto" w:fill="FFFFFF"/>
          <w:lang w:eastAsia="pt-BR"/>
        </w:rPr>
        <w:t>,</w:t>
      </w:r>
      <w:r w:rsidR="00533752">
        <w:rPr>
          <w:rFonts w:eastAsia="Times New Roman" w:cstheme="minorHAnsi"/>
          <w:color w:val="666666"/>
          <w:sz w:val="20"/>
          <w:szCs w:val="20"/>
          <w:bdr w:val="none" w:sz="0" w:space="0" w:color="auto" w:frame="1"/>
          <w:shd w:val="clear" w:color="auto" w:fill="FFFFFF"/>
          <w:lang w:eastAsia="pt-BR"/>
        </w:rPr>
        <w:t xml:space="preserve"> que </w:t>
      </w:r>
      <w:r w:rsidR="00AE1359">
        <w:rPr>
          <w:rFonts w:eastAsia="Times New Roman" w:cstheme="minorHAnsi"/>
          <w:color w:val="666666"/>
          <w:sz w:val="20"/>
          <w:szCs w:val="20"/>
          <w:bdr w:val="none" w:sz="0" w:space="0" w:color="auto" w:frame="1"/>
          <w:shd w:val="clear" w:color="auto" w:fill="FFFFFF"/>
          <w:lang w:eastAsia="pt-BR"/>
        </w:rPr>
        <w:t xml:space="preserve">a </w:t>
      </w:r>
      <w:r w:rsidR="00533752">
        <w:rPr>
          <w:rFonts w:eastAsia="Times New Roman" w:cstheme="minorHAnsi"/>
          <w:color w:val="666666"/>
          <w:sz w:val="20"/>
          <w:szCs w:val="20"/>
          <w:bdr w:val="none" w:sz="0" w:space="0" w:color="auto" w:frame="1"/>
          <w:shd w:val="clear" w:color="auto" w:fill="FFFFFF"/>
          <w:lang w:eastAsia="pt-BR"/>
        </w:rPr>
        <w:t>especificação</w:t>
      </w:r>
      <w:r w:rsidR="00AE1359">
        <w:rPr>
          <w:rFonts w:eastAsia="Times New Roman" w:cstheme="minorHAnsi"/>
          <w:color w:val="666666"/>
          <w:sz w:val="20"/>
          <w:szCs w:val="20"/>
          <w:bdr w:val="none" w:sz="0" w:space="0" w:color="auto" w:frame="1"/>
          <w:shd w:val="clear" w:color="auto" w:fill="FFFFFF"/>
          <w:lang w:eastAsia="pt-BR"/>
        </w:rPr>
        <w:t xml:space="preserve"> técnica, objeto da Consulta Pública encontra-se </w:t>
      </w:r>
      <w:r w:rsidR="00533752">
        <w:rPr>
          <w:rFonts w:eastAsia="Times New Roman" w:cstheme="minorHAnsi"/>
          <w:color w:val="666666"/>
          <w:sz w:val="20"/>
          <w:szCs w:val="20"/>
          <w:bdr w:val="none" w:sz="0" w:space="0" w:color="auto" w:frame="1"/>
          <w:shd w:val="clear" w:color="auto" w:fill="FFFFFF"/>
          <w:lang w:eastAsia="pt-BR"/>
        </w:rPr>
        <w:t>viciada</w:t>
      </w:r>
      <w:r w:rsidR="00AE1359">
        <w:rPr>
          <w:rFonts w:eastAsia="Times New Roman" w:cstheme="minorHAnsi"/>
          <w:color w:val="666666"/>
          <w:sz w:val="20"/>
          <w:szCs w:val="20"/>
          <w:bdr w:val="none" w:sz="0" w:space="0" w:color="auto" w:frame="1"/>
          <w:shd w:val="clear" w:color="auto" w:fill="FFFFFF"/>
          <w:lang w:eastAsia="pt-BR"/>
        </w:rPr>
        <w:t xml:space="preserve">, vez que, </w:t>
      </w:r>
      <w:r w:rsidR="00533752">
        <w:rPr>
          <w:rFonts w:eastAsia="Times New Roman" w:cstheme="minorHAnsi"/>
          <w:color w:val="666666"/>
          <w:sz w:val="20"/>
          <w:szCs w:val="20"/>
          <w:bdr w:val="none" w:sz="0" w:space="0" w:color="auto" w:frame="1"/>
          <w:shd w:val="clear" w:color="auto" w:fill="FFFFFF"/>
          <w:lang w:eastAsia="pt-BR"/>
        </w:rPr>
        <w:t xml:space="preserve">estaria sendo utilizada </w:t>
      </w:r>
      <w:r w:rsidR="00AE1359">
        <w:rPr>
          <w:rFonts w:eastAsia="Times New Roman" w:cstheme="minorHAnsi"/>
          <w:color w:val="666666"/>
          <w:sz w:val="20"/>
          <w:szCs w:val="20"/>
          <w:bdr w:val="none" w:sz="0" w:space="0" w:color="auto" w:frame="1"/>
          <w:shd w:val="clear" w:color="auto" w:fill="FFFFFF"/>
          <w:lang w:eastAsia="pt-BR"/>
        </w:rPr>
        <w:t xml:space="preserve">para favorecer o fabricante SAS, bem como, </w:t>
      </w:r>
      <w:r w:rsidR="00533752">
        <w:rPr>
          <w:rFonts w:eastAsia="Times New Roman" w:cstheme="minorHAnsi"/>
          <w:color w:val="666666"/>
          <w:sz w:val="20"/>
          <w:szCs w:val="20"/>
          <w:bdr w:val="none" w:sz="0" w:space="0" w:color="auto" w:frame="1"/>
          <w:shd w:val="clear" w:color="auto" w:fill="FFFFFF"/>
          <w:lang w:eastAsia="pt-BR"/>
        </w:rPr>
        <w:t xml:space="preserve">empresas </w:t>
      </w:r>
      <w:r w:rsidR="00F50A00">
        <w:rPr>
          <w:rFonts w:eastAsia="Times New Roman" w:cstheme="minorHAnsi"/>
          <w:color w:val="666666"/>
          <w:sz w:val="20"/>
          <w:szCs w:val="20"/>
          <w:bdr w:val="none" w:sz="0" w:space="0" w:color="auto" w:frame="1"/>
          <w:shd w:val="clear" w:color="auto" w:fill="FFFFFF"/>
          <w:lang w:eastAsia="pt-BR"/>
        </w:rPr>
        <w:t>parceiras d</w:t>
      </w:r>
      <w:r w:rsidR="00533752">
        <w:rPr>
          <w:rFonts w:eastAsia="Times New Roman" w:cstheme="minorHAnsi"/>
          <w:color w:val="666666"/>
          <w:sz w:val="20"/>
          <w:szCs w:val="20"/>
          <w:bdr w:val="none" w:sz="0" w:space="0" w:color="auto" w:frame="1"/>
          <w:shd w:val="clear" w:color="auto" w:fill="FFFFFF"/>
          <w:lang w:eastAsia="pt-BR"/>
        </w:rPr>
        <w:t xml:space="preserve">o </w:t>
      </w:r>
      <w:r w:rsidR="00AE1359">
        <w:rPr>
          <w:rFonts w:eastAsia="Times New Roman" w:cstheme="minorHAnsi"/>
          <w:color w:val="666666"/>
          <w:sz w:val="20"/>
          <w:szCs w:val="20"/>
          <w:bdr w:val="none" w:sz="0" w:space="0" w:color="auto" w:frame="1"/>
          <w:shd w:val="clear" w:color="auto" w:fill="FFFFFF"/>
          <w:lang w:eastAsia="pt-BR"/>
        </w:rPr>
        <w:t>r. Fab</w:t>
      </w:r>
      <w:r w:rsidR="00533752">
        <w:rPr>
          <w:rFonts w:eastAsia="Times New Roman" w:cstheme="minorHAnsi"/>
          <w:color w:val="666666"/>
          <w:sz w:val="20"/>
          <w:szCs w:val="20"/>
          <w:bdr w:val="none" w:sz="0" w:space="0" w:color="auto" w:frame="1"/>
          <w:shd w:val="clear" w:color="auto" w:fill="FFFFFF"/>
          <w:lang w:eastAsia="pt-BR"/>
        </w:rPr>
        <w:t>ricante que estariam se revezando, desde 201</w:t>
      </w:r>
      <w:r w:rsidR="00F50A00">
        <w:rPr>
          <w:rFonts w:eastAsia="Times New Roman" w:cstheme="minorHAnsi"/>
          <w:color w:val="666666"/>
          <w:sz w:val="20"/>
          <w:szCs w:val="20"/>
          <w:bdr w:val="none" w:sz="0" w:space="0" w:color="auto" w:frame="1"/>
          <w:shd w:val="clear" w:color="auto" w:fill="FFFFFF"/>
          <w:lang w:eastAsia="pt-BR"/>
        </w:rPr>
        <w:t>6</w:t>
      </w:r>
      <w:r w:rsidR="00533752">
        <w:rPr>
          <w:rFonts w:eastAsia="Times New Roman" w:cstheme="minorHAnsi"/>
          <w:color w:val="666666"/>
          <w:sz w:val="20"/>
          <w:szCs w:val="20"/>
          <w:bdr w:val="none" w:sz="0" w:space="0" w:color="auto" w:frame="1"/>
          <w:shd w:val="clear" w:color="auto" w:fill="FFFFFF"/>
          <w:lang w:eastAsia="pt-BR"/>
        </w:rPr>
        <w:t xml:space="preserve">, </w:t>
      </w:r>
      <w:r w:rsidR="00F50A00">
        <w:rPr>
          <w:rFonts w:eastAsia="Times New Roman" w:cstheme="minorHAnsi"/>
          <w:color w:val="666666"/>
          <w:sz w:val="20"/>
          <w:szCs w:val="20"/>
          <w:bdr w:val="none" w:sz="0" w:space="0" w:color="auto" w:frame="1"/>
          <w:shd w:val="clear" w:color="auto" w:fill="FFFFFF"/>
          <w:lang w:eastAsia="pt-BR"/>
        </w:rPr>
        <w:t xml:space="preserve">na fraude </w:t>
      </w:r>
      <w:r w:rsidR="00AE1359">
        <w:rPr>
          <w:rFonts w:eastAsia="Times New Roman" w:cstheme="minorHAnsi"/>
          <w:color w:val="666666"/>
          <w:sz w:val="20"/>
          <w:szCs w:val="20"/>
          <w:bdr w:val="none" w:sz="0" w:space="0" w:color="auto" w:frame="1"/>
          <w:shd w:val="clear" w:color="auto" w:fill="FFFFFF"/>
          <w:lang w:eastAsia="pt-BR"/>
        </w:rPr>
        <w:t>a</w:t>
      </w:r>
      <w:r w:rsidR="00F50A00">
        <w:rPr>
          <w:rFonts w:eastAsia="Times New Roman" w:cstheme="minorHAnsi"/>
          <w:color w:val="666666"/>
          <w:sz w:val="20"/>
          <w:szCs w:val="20"/>
          <w:bdr w:val="none" w:sz="0" w:space="0" w:color="auto" w:frame="1"/>
          <w:shd w:val="clear" w:color="auto" w:fill="FFFFFF"/>
          <w:lang w:eastAsia="pt-BR"/>
        </w:rPr>
        <w:t xml:space="preserve"> </w:t>
      </w:r>
      <w:r w:rsidR="00533752">
        <w:rPr>
          <w:rFonts w:eastAsia="Times New Roman" w:cstheme="minorHAnsi"/>
          <w:color w:val="666666"/>
          <w:sz w:val="20"/>
          <w:szCs w:val="20"/>
          <w:bdr w:val="none" w:sz="0" w:space="0" w:color="auto" w:frame="1"/>
          <w:shd w:val="clear" w:color="auto" w:fill="FFFFFF"/>
          <w:lang w:eastAsia="pt-BR"/>
        </w:rPr>
        <w:t xml:space="preserve">processos licitatórios dessa natureza para garantir a vitória da solução do </w:t>
      </w:r>
      <w:r w:rsidR="00AE1359">
        <w:rPr>
          <w:rFonts w:eastAsia="Times New Roman" w:cstheme="minorHAnsi"/>
          <w:color w:val="666666"/>
          <w:sz w:val="20"/>
          <w:szCs w:val="20"/>
          <w:bdr w:val="none" w:sz="0" w:space="0" w:color="auto" w:frame="1"/>
          <w:shd w:val="clear" w:color="auto" w:fill="FFFFFF"/>
          <w:lang w:eastAsia="pt-BR"/>
        </w:rPr>
        <w:t>F</w:t>
      </w:r>
      <w:r w:rsidR="00533752">
        <w:rPr>
          <w:rFonts w:eastAsia="Times New Roman" w:cstheme="minorHAnsi"/>
          <w:color w:val="666666"/>
          <w:sz w:val="20"/>
          <w:szCs w:val="20"/>
          <w:bdr w:val="none" w:sz="0" w:space="0" w:color="auto" w:frame="1"/>
          <w:shd w:val="clear" w:color="auto" w:fill="FFFFFF"/>
          <w:lang w:eastAsia="pt-BR"/>
        </w:rPr>
        <w:t>abricante SAS.</w:t>
      </w:r>
    </w:p>
    <w:p w14:paraId="08C1F4B2"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78A80AFD" w14:textId="3637D13D" w:rsidR="005523B3" w:rsidRDefault="00F50A00" w:rsidP="00F50A00">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Em resposta a essas </w:t>
      </w:r>
      <w:r w:rsidR="00AE1359">
        <w:rPr>
          <w:rFonts w:eastAsia="Times New Roman" w:cstheme="minorHAnsi"/>
          <w:color w:val="666666"/>
          <w:sz w:val="20"/>
          <w:szCs w:val="20"/>
          <w:bdr w:val="none" w:sz="0" w:space="0" w:color="auto" w:frame="1"/>
          <w:shd w:val="clear" w:color="auto" w:fill="FFFFFF"/>
          <w:lang w:eastAsia="pt-BR"/>
        </w:rPr>
        <w:t xml:space="preserve">infundadas </w:t>
      </w:r>
      <w:r>
        <w:rPr>
          <w:rFonts w:eastAsia="Times New Roman" w:cstheme="minorHAnsi"/>
          <w:color w:val="666666"/>
          <w:sz w:val="20"/>
          <w:szCs w:val="20"/>
          <w:bdr w:val="none" w:sz="0" w:space="0" w:color="auto" w:frame="1"/>
          <w:shd w:val="clear" w:color="auto" w:fill="FFFFFF"/>
          <w:lang w:eastAsia="pt-BR"/>
        </w:rPr>
        <w:t>afirmações, c</w:t>
      </w:r>
      <w:r w:rsidR="00F45F97">
        <w:rPr>
          <w:rFonts w:eastAsia="Times New Roman" w:cstheme="minorHAnsi"/>
          <w:color w:val="666666"/>
          <w:sz w:val="20"/>
          <w:szCs w:val="20"/>
          <w:bdr w:val="none" w:sz="0" w:space="0" w:color="auto" w:frame="1"/>
          <w:shd w:val="clear" w:color="auto" w:fill="FFFFFF"/>
          <w:lang w:eastAsia="pt-BR"/>
        </w:rPr>
        <w:t>umpre-nos destacar que o</w:t>
      </w:r>
      <w:r w:rsidR="005523B3">
        <w:rPr>
          <w:rFonts w:eastAsia="Times New Roman" w:cstheme="minorHAnsi"/>
          <w:color w:val="666666"/>
          <w:sz w:val="20"/>
          <w:szCs w:val="20"/>
          <w:bdr w:val="none" w:sz="0" w:space="0" w:color="auto" w:frame="1"/>
          <w:shd w:val="clear" w:color="auto" w:fill="FFFFFF"/>
          <w:lang w:eastAsia="pt-BR"/>
        </w:rPr>
        <w:t xml:space="preserve"> T</w:t>
      </w:r>
      <w:r w:rsidR="00F45F97">
        <w:rPr>
          <w:rFonts w:eastAsia="Times New Roman" w:cstheme="minorHAnsi"/>
          <w:color w:val="666666"/>
          <w:sz w:val="20"/>
          <w:szCs w:val="20"/>
          <w:bdr w:val="none" w:sz="0" w:space="0" w:color="auto" w:frame="1"/>
          <w:shd w:val="clear" w:color="auto" w:fill="FFFFFF"/>
          <w:lang w:eastAsia="pt-BR"/>
        </w:rPr>
        <w:t>ribunal de Contas da União</w:t>
      </w:r>
      <w:r w:rsidR="005523B3">
        <w:rPr>
          <w:rFonts w:eastAsia="Times New Roman" w:cstheme="minorHAnsi"/>
          <w:color w:val="666666"/>
          <w:sz w:val="20"/>
          <w:szCs w:val="20"/>
          <w:bdr w:val="none" w:sz="0" w:space="0" w:color="auto" w:frame="1"/>
          <w:shd w:val="clear" w:color="auto" w:fill="FFFFFF"/>
          <w:lang w:eastAsia="pt-BR"/>
        </w:rPr>
        <w:t>, em maio de 2016, lançou um processo licitatório para “</w:t>
      </w:r>
      <w:r w:rsidR="005523B3" w:rsidRPr="00EB63B8">
        <w:rPr>
          <w:rFonts w:eastAsia="Times New Roman" w:cstheme="minorHAnsi"/>
          <w:color w:val="666666"/>
          <w:sz w:val="20"/>
          <w:szCs w:val="20"/>
          <w:bdr w:val="none" w:sz="0" w:space="0" w:color="auto" w:frame="1"/>
          <w:shd w:val="clear" w:color="auto" w:fill="FFFFFF"/>
          <w:lang w:eastAsia="pt-BR"/>
        </w:rPr>
        <w:t>Contratação de solução integrada de TI para análise de dados e inteligência analítica</w:t>
      </w:r>
      <w:r w:rsidR="005523B3">
        <w:rPr>
          <w:rFonts w:eastAsia="Times New Roman" w:cstheme="minorHAnsi"/>
          <w:color w:val="666666"/>
          <w:sz w:val="20"/>
          <w:szCs w:val="20"/>
          <w:bdr w:val="none" w:sz="0" w:space="0" w:color="auto" w:frame="1"/>
          <w:shd w:val="clear" w:color="auto" w:fill="FFFFFF"/>
          <w:lang w:eastAsia="pt-BR"/>
        </w:rPr>
        <w:t xml:space="preserve">” através do </w:t>
      </w:r>
      <w:r w:rsidR="00F45F97">
        <w:rPr>
          <w:rFonts w:eastAsia="Times New Roman" w:cstheme="minorHAnsi"/>
          <w:color w:val="666666"/>
          <w:sz w:val="20"/>
          <w:szCs w:val="20"/>
          <w:bdr w:val="none" w:sz="0" w:space="0" w:color="auto" w:frame="1"/>
          <w:shd w:val="clear" w:color="auto" w:fill="FFFFFF"/>
          <w:lang w:eastAsia="pt-BR"/>
        </w:rPr>
        <w:t>P</w:t>
      </w:r>
      <w:r w:rsidR="005523B3">
        <w:rPr>
          <w:rFonts w:eastAsia="Times New Roman" w:cstheme="minorHAnsi"/>
          <w:color w:val="666666"/>
          <w:sz w:val="20"/>
          <w:szCs w:val="20"/>
          <w:bdr w:val="none" w:sz="0" w:space="0" w:color="auto" w:frame="1"/>
          <w:shd w:val="clear" w:color="auto" w:fill="FFFFFF"/>
          <w:lang w:eastAsia="pt-BR"/>
        </w:rPr>
        <w:t xml:space="preserve">regão </w:t>
      </w:r>
      <w:r w:rsidR="00F45F97">
        <w:rPr>
          <w:rFonts w:eastAsia="Times New Roman" w:cstheme="minorHAnsi"/>
          <w:color w:val="666666"/>
          <w:sz w:val="20"/>
          <w:szCs w:val="20"/>
          <w:bdr w:val="none" w:sz="0" w:space="0" w:color="auto" w:frame="1"/>
          <w:shd w:val="clear" w:color="auto" w:fill="FFFFFF"/>
          <w:lang w:eastAsia="pt-BR"/>
        </w:rPr>
        <w:t xml:space="preserve">Eletrônico nº 011/2016, que </w:t>
      </w:r>
      <w:r w:rsidR="005523B3">
        <w:rPr>
          <w:rFonts w:eastAsia="Times New Roman" w:cstheme="minorHAnsi"/>
          <w:color w:val="666666"/>
          <w:sz w:val="20"/>
          <w:szCs w:val="20"/>
          <w:bdr w:val="none" w:sz="0" w:space="0" w:color="auto" w:frame="1"/>
          <w:shd w:val="clear" w:color="auto" w:fill="FFFFFF"/>
          <w:lang w:eastAsia="pt-BR"/>
        </w:rPr>
        <w:t xml:space="preserve">resultou </w:t>
      </w:r>
      <w:r w:rsidR="00F45F97">
        <w:rPr>
          <w:rFonts w:eastAsia="Times New Roman" w:cstheme="minorHAnsi"/>
          <w:color w:val="666666"/>
          <w:sz w:val="20"/>
          <w:szCs w:val="20"/>
          <w:bdr w:val="none" w:sz="0" w:space="0" w:color="auto" w:frame="1"/>
          <w:shd w:val="clear" w:color="auto" w:fill="FFFFFF"/>
          <w:lang w:eastAsia="pt-BR"/>
        </w:rPr>
        <w:t>na</w:t>
      </w:r>
      <w:r w:rsidR="005523B3">
        <w:rPr>
          <w:rFonts w:eastAsia="Times New Roman" w:cstheme="minorHAnsi"/>
          <w:color w:val="666666"/>
          <w:sz w:val="20"/>
          <w:szCs w:val="20"/>
          <w:bdr w:val="none" w:sz="0" w:space="0" w:color="auto" w:frame="1"/>
          <w:shd w:val="clear" w:color="auto" w:fill="FFFFFF"/>
          <w:lang w:eastAsia="pt-BR"/>
        </w:rPr>
        <w:t xml:space="preserve"> Ata de Registro de Preços </w:t>
      </w:r>
      <w:r>
        <w:rPr>
          <w:rFonts w:eastAsia="Times New Roman" w:cstheme="minorHAnsi"/>
          <w:color w:val="666666"/>
          <w:sz w:val="20"/>
          <w:szCs w:val="20"/>
          <w:bdr w:val="none" w:sz="0" w:space="0" w:color="auto" w:frame="1"/>
          <w:shd w:val="clear" w:color="auto" w:fill="FFFFFF"/>
          <w:lang w:eastAsia="pt-BR"/>
        </w:rPr>
        <w:t>nº 07/2016, assinada em 11/05/2016,</w:t>
      </w:r>
      <w:r w:rsidR="00F45F97">
        <w:rPr>
          <w:rFonts w:eastAsia="Times New Roman" w:cstheme="minorHAnsi"/>
          <w:color w:val="666666"/>
          <w:sz w:val="20"/>
          <w:szCs w:val="20"/>
          <w:bdr w:val="none" w:sz="0" w:space="0" w:color="auto" w:frame="1"/>
          <w:shd w:val="clear" w:color="auto" w:fill="FFFFFF"/>
          <w:lang w:eastAsia="pt-BR"/>
        </w:rPr>
        <w:t xml:space="preserve"> </w:t>
      </w:r>
      <w:r w:rsidR="005523B3">
        <w:rPr>
          <w:rFonts w:eastAsia="Times New Roman" w:cstheme="minorHAnsi"/>
          <w:color w:val="666666"/>
          <w:sz w:val="20"/>
          <w:szCs w:val="20"/>
          <w:bdr w:val="none" w:sz="0" w:space="0" w:color="auto" w:frame="1"/>
          <w:shd w:val="clear" w:color="auto" w:fill="FFFFFF"/>
          <w:lang w:eastAsia="pt-BR"/>
        </w:rPr>
        <w:t xml:space="preserve"> que teve </w:t>
      </w:r>
      <w:r w:rsidR="00F45F97">
        <w:rPr>
          <w:rFonts w:eastAsia="Times New Roman" w:cstheme="minorHAnsi"/>
          <w:color w:val="666666"/>
          <w:sz w:val="20"/>
          <w:szCs w:val="20"/>
          <w:bdr w:val="none" w:sz="0" w:space="0" w:color="auto" w:frame="1"/>
          <w:shd w:val="clear" w:color="auto" w:fill="FFFFFF"/>
          <w:lang w:eastAsia="pt-BR"/>
        </w:rPr>
        <w:t xml:space="preserve">06 (seis) </w:t>
      </w:r>
      <w:r w:rsidR="005523B3">
        <w:rPr>
          <w:rFonts w:eastAsia="Times New Roman" w:cstheme="minorHAnsi"/>
          <w:color w:val="666666"/>
          <w:sz w:val="20"/>
          <w:szCs w:val="20"/>
          <w:bdr w:val="none" w:sz="0" w:space="0" w:color="auto" w:frame="1"/>
          <w:shd w:val="clear" w:color="auto" w:fill="FFFFFF"/>
          <w:lang w:eastAsia="pt-BR"/>
        </w:rPr>
        <w:t xml:space="preserve">órgãos da administração pública federal e estadual como </w:t>
      </w:r>
      <w:r w:rsidR="00AE1359">
        <w:rPr>
          <w:rFonts w:eastAsia="Times New Roman" w:cstheme="minorHAnsi"/>
          <w:color w:val="666666"/>
          <w:sz w:val="20"/>
          <w:szCs w:val="20"/>
          <w:bdr w:val="none" w:sz="0" w:space="0" w:color="auto" w:frame="1"/>
          <w:shd w:val="clear" w:color="auto" w:fill="FFFFFF"/>
          <w:lang w:eastAsia="pt-BR"/>
        </w:rPr>
        <w:t>coparticipes</w:t>
      </w:r>
      <w:r w:rsidR="005523B3">
        <w:rPr>
          <w:rFonts w:eastAsia="Times New Roman" w:cstheme="minorHAnsi"/>
          <w:color w:val="666666"/>
          <w:sz w:val="20"/>
          <w:szCs w:val="20"/>
          <w:bdr w:val="none" w:sz="0" w:space="0" w:color="auto" w:frame="1"/>
          <w:shd w:val="clear" w:color="auto" w:fill="FFFFFF"/>
          <w:lang w:eastAsia="pt-BR"/>
        </w:rPr>
        <w:t>: T</w:t>
      </w:r>
      <w:r w:rsidR="00F45F97">
        <w:rPr>
          <w:rFonts w:eastAsia="Times New Roman" w:cstheme="minorHAnsi"/>
          <w:color w:val="666666"/>
          <w:sz w:val="20"/>
          <w:szCs w:val="20"/>
          <w:bdr w:val="none" w:sz="0" w:space="0" w:color="auto" w:frame="1"/>
          <w:shd w:val="clear" w:color="auto" w:fill="FFFFFF"/>
          <w:lang w:eastAsia="pt-BR"/>
        </w:rPr>
        <w:t>ribunal de Contas do Estado do Ceará</w:t>
      </w:r>
      <w:r w:rsidR="005523B3">
        <w:rPr>
          <w:rFonts w:eastAsia="Times New Roman" w:cstheme="minorHAnsi"/>
          <w:color w:val="666666"/>
          <w:sz w:val="20"/>
          <w:szCs w:val="20"/>
          <w:bdr w:val="none" w:sz="0" w:space="0" w:color="auto" w:frame="1"/>
          <w:shd w:val="clear" w:color="auto" w:fill="FFFFFF"/>
          <w:lang w:eastAsia="pt-BR"/>
        </w:rPr>
        <w:t xml:space="preserve">, </w:t>
      </w:r>
      <w:r w:rsidR="00F45F97">
        <w:rPr>
          <w:rFonts w:eastAsia="Times New Roman" w:cstheme="minorHAnsi"/>
          <w:color w:val="666666"/>
          <w:sz w:val="20"/>
          <w:szCs w:val="20"/>
          <w:bdr w:val="none" w:sz="0" w:space="0" w:color="auto" w:frame="1"/>
          <w:shd w:val="clear" w:color="auto" w:fill="FFFFFF"/>
          <w:lang w:eastAsia="pt-BR"/>
        </w:rPr>
        <w:t xml:space="preserve">Tribunal de Contas do Distrito Federal, </w:t>
      </w:r>
      <w:r w:rsidR="005523B3">
        <w:rPr>
          <w:rFonts w:eastAsia="Times New Roman" w:cstheme="minorHAnsi"/>
          <w:color w:val="666666"/>
          <w:sz w:val="20"/>
          <w:szCs w:val="20"/>
          <w:bdr w:val="none" w:sz="0" w:space="0" w:color="auto" w:frame="1"/>
          <w:shd w:val="clear" w:color="auto" w:fill="FFFFFF"/>
          <w:lang w:eastAsia="pt-BR"/>
        </w:rPr>
        <w:t>Ministério da Fazenda, Ministério do Planejamento, Orçamento e Gestão – MPOG, S</w:t>
      </w:r>
      <w:r w:rsidR="00F45F97">
        <w:rPr>
          <w:rFonts w:eastAsia="Times New Roman" w:cstheme="minorHAnsi"/>
          <w:color w:val="666666"/>
          <w:sz w:val="20"/>
          <w:szCs w:val="20"/>
          <w:bdr w:val="none" w:sz="0" w:space="0" w:color="auto" w:frame="1"/>
          <w:shd w:val="clear" w:color="auto" w:fill="FFFFFF"/>
          <w:lang w:eastAsia="pt-BR"/>
        </w:rPr>
        <w:t>ecretaria da Fazenda do Estado do Mato Grosso</w:t>
      </w:r>
      <w:r w:rsidR="005523B3">
        <w:rPr>
          <w:rFonts w:eastAsia="Times New Roman" w:cstheme="minorHAnsi"/>
          <w:color w:val="666666"/>
          <w:sz w:val="20"/>
          <w:szCs w:val="20"/>
          <w:bdr w:val="none" w:sz="0" w:space="0" w:color="auto" w:frame="1"/>
          <w:shd w:val="clear" w:color="auto" w:fill="FFFFFF"/>
          <w:lang w:eastAsia="pt-BR"/>
        </w:rPr>
        <w:t>, P</w:t>
      </w:r>
      <w:r w:rsidR="00F45F97">
        <w:rPr>
          <w:rFonts w:eastAsia="Times New Roman" w:cstheme="minorHAnsi"/>
          <w:color w:val="666666"/>
          <w:sz w:val="20"/>
          <w:szCs w:val="20"/>
          <w:bdr w:val="none" w:sz="0" w:space="0" w:color="auto" w:frame="1"/>
          <w:shd w:val="clear" w:color="auto" w:fill="FFFFFF"/>
          <w:lang w:eastAsia="pt-BR"/>
        </w:rPr>
        <w:t xml:space="preserve">rocuradoria </w:t>
      </w:r>
      <w:r w:rsidR="008E7D97">
        <w:rPr>
          <w:rFonts w:eastAsia="Times New Roman" w:cstheme="minorHAnsi"/>
          <w:color w:val="666666"/>
          <w:sz w:val="20"/>
          <w:szCs w:val="20"/>
          <w:bdr w:val="none" w:sz="0" w:space="0" w:color="auto" w:frame="1"/>
          <w:shd w:val="clear" w:color="auto" w:fill="FFFFFF"/>
          <w:lang w:eastAsia="pt-BR"/>
        </w:rPr>
        <w:t xml:space="preserve">Geral </w:t>
      </w:r>
      <w:r w:rsidR="00F45F97">
        <w:rPr>
          <w:rFonts w:eastAsia="Times New Roman" w:cstheme="minorHAnsi"/>
          <w:color w:val="666666"/>
          <w:sz w:val="20"/>
          <w:szCs w:val="20"/>
          <w:bdr w:val="none" w:sz="0" w:space="0" w:color="auto" w:frame="1"/>
          <w:shd w:val="clear" w:color="auto" w:fill="FFFFFF"/>
          <w:lang w:eastAsia="pt-BR"/>
        </w:rPr>
        <w:t xml:space="preserve">do Estado do Espírito Santo, </w:t>
      </w:r>
      <w:r w:rsidR="005523B3">
        <w:rPr>
          <w:rFonts w:eastAsia="Times New Roman" w:cstheme="minorHAnsi"/>
          <w:color w:val="666666"/>
          <w:sz w:val="20"/>
          <w:szCs w:val="20"/>
          <w:bdr w:val="none" w:sz="0" w:space="0" w:color="auto" w:frame="1"/>
          <w:shd w:val="clear" w:color="auto" w:fill="FFFFFF"/>
          <w:lang w:eastAsia="pt-BR"/>
        </w:rPr>
        <w:t xml:space="preserve"> além do próprio T</w:t>
      </w:r>
      <w:r w:rsidR="00F45F97">
        <w:rPr>
          <w:rFonts w:eastAsia="Times New Roman" w:cstheme="minorHAnsi"/>
          <w:color w:val="666666"/>
          <w:sz w:val="20"/>
          <w:szCs w:val="20"/>
          <w:bdr w:val="none" w:sz="0" w:space="0" w:color="auto" w:frame="1"/>
          <w:shd w:val="clear" w:color="auto" w:fill="FFFFFF"/>
          <w:lang w:eastAsia="pt-BR"/>
        </w:rPr>
        <w:t xml:space="preserve">ribunal de Contas da </w:t>
      </w:r>
      <w:r w:rsidR="005523B3">
        <w:rPr>
          <w:rFonts w:eastAsia="Times New Roman" w:cstheme="minorHAnsi"/>
          <w:color w:val="666666"/>
          <w:sz w:val="20"/>
          <w:szCs w:val="20"/>
          <w:bdr w:val="none" w:sz="0" w:space="0" w:color="auto" w:frame="1"/>
          <w:shd w:val="clear" w:color="auto" w:fill="FFFFFF"/>
          <w:lang w:eastAsia="pt-BR"/>
        </w:rPr>
        <w:t>U</w:t>
      </w:r>
      <w:r w:rsidR="00F45F97">
        <w:rPr>
          <w:rFonts w:eastAsia="Times New Roman" w:cstheme="minorHAnsi"/>
          <w:color w:val="666666"/>
          <w:sz w:val="20"/>
          <w:szCs w:val="20"/>
          <w:bdr w:val="none" w:sz="0" w:space="0" w:color="auto" w:frame="1"/>
          <w:shd w:val="clear" w:color="auto" w:fill="FFFFFF"/>
          <w:lang w:eastAsia="pt-BR"/>
        </w:rPr>
        <w:t>nião</w:t>
      </w:r>
      <w:r w:rsidR="005523B3">
        <w:rPr>
          <w:rFonts w:eastAsia="Times New Roman" w:cstheme="minorHAnsi"/>
          <w:color w:val="666666"/>
          <w:sz w:val="20"/>
          <w:szCs w:val="20"/>
          <w:bdr w:val="none" w:sz="0" w:space="0" w:color="auto" w:frame="1"/>
          <w:shd w:val="clear" w:color="auto" w:fill="FFFFFF"/>
          <w:lang w:eastAsia="pt-BR"/>
        </w:rPr>
        <w:t xml:space="preserve">. </w:t>
      </w:r>
    </w:p>
    <w:p w14:paraId="61BA7209"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7DABE68F" w14:textId="1F219BE4" w:rsidR="005523B3" w:rsidRDefault="00F45F97"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Observa-se, ainda, que </w:t>
      </w:r>
      <w:r w:rsidR="007A0A09">
        <w:rPr>
          <w:rFonts w:eastAsia="Times New Roman" w:cstheme="minorHAnsi"/>
          <w:color w:val="666666"/>
          <w:sz w:val="20"/>
          <w:szCs w:val="20"/>
          <w:bdr w:val="none" w:sz="0" w:space="0" w:color="auto" w:frame="1"/>
          <w:shd w:val="clear" w:color="auto" w:fill="FFFFFF"/>
          <w:lang w:eastAsia="pt-BR"/>
        </w:rPr>
        <w:t xml:space="preserve">a Solução </w:t>
      </w:r>
      <w:r w:rsidR="005523B3">
        <w:rPr>
          <w:rFonts w:eastAsia="Times New Roman" w:cstheme="minorHAnsi"/>
          <w:color w:val="666666"/>
          <w:sz w:val="20"/>
          <w:szCs w:val="20"/>
          <w:bdr w:val="none" w:sz="0" w:space="0" w:color="auto" w:frame="1"/>
          <w:shd w:val="clear" w:color="auto" w:fill="FFFFFF"/>
          <w:lang w:eastAsia="pt-BR"/>
        </w:rPr>
        <w:t xml:space="preserve"> SAS</w:t>
      </w:r>
      <w:r w:rsidR="007A0A09">
        <w:rPr>
          <w:rFonts w:eastAsia="Times New Roman" w:cstheme="minorHAnsi"/>
          <w:color w:val="666666"/>
          <w:sz w:val="20"/>
          <w:szCs w:val="20"/>
          <w:bdr w:val="none" w:sz="0" w:space="0" w:color="auto" w:frame="1"/>
          <w:shd w:val="clear" w:color="auto" w:fill="FFFFFF"/>
          <w:lang w:eastAsia="pt-BR"/>
        </w:rPr>
        <w:t>®</w:t>
      </w:r>
      <w:r w:rsidR="005523B3">
        <w:rPr>
          <w:rFonts w:eastAsia="Times New Roman" w:cstheme="minorHAnsi"/>
          <w:color w:val="666666"/>
          <w:sz w:val="20"/>
          <w:szCs w:val="20"/>
          <w:bdr w:val="none" w:sz="0" w:space="0" w:color="auto" w:frame="1"/>
          <w:shd w:val="clear" w:color="auto" w:fill="FFFFFF"/>
          <w:lang w:eastAsia="pt-BR"/>
        </w:rPr>
        <w:t xml:space="preserve"> Fraud Framework</w:t>
      </w:r>
      <w:r>
        <w:rPr>
          <w:rFonts w:eastAsia="Times New Roman" w:cstheme="minorHAnsi"/>
          <w:color w:val="666666"/>
          <w:sz w:val="20"/>
          <w:szCs w:val="20"/>
          <w:bdr w:val="none" w:sz="0" w:space="0" w:color="auto" w:frame="1"/>
          <w:shd w:val="clear" w:color="auto" w:fill="FFFFFF"/>
          <w:lang w:eastAsia="pt-BR"/>
        </w:rPr>
        <w:t xml:space="preserve">, de propriedade da empresa SAS, </w:t>
      </w:r>
      <w:r w:rsidR="007A0A09">
        <w:rPr>
          <w:rFonts w:eastAsia="Times New Roman" w:cstheme="minorHAnsi"/>
          <w:color w:val="666666"/>
          <w:sz w:val="20"/>
          <w:szCs w:val="20"/>
          <w:bdr w:val="none" w:sz="0" w:space="0" w:color="auto" w:frame="1"/>
          <w:shd w:val="clear" w:color="auto" w:fill="FFFFFF"/>
          <w:lang w:eastAsia="pt-BR"/>
        </w:rPr>
        <w:t>sagrou-se vencedora</w:t>
      </w:r>
      <w:r w:rsidR="00AE1359">
        <w:rPr>
          <w:rFonts w:eastAsia="Times New Roman" w:cstheme="minorHAnsi"/>
          <w:color w:val="666666"/>
          <w:sz w:val="20"/>
          <w:szCs w:val="20"/>
          <w:bdr w:val="none" w:sz="0" w:space="0" w:color="auto" w:frame="1"/>
          <w:shd w:val="clear" w:color="auto" w:fill="FFFFFF"/>
          <w:lang w:eastAsia="pt-BR"/>
        </w:rPr>
        <w:t xml:space="preserve"> do r.P</w:t>
      </w:r>
      <w:r w:rsidR="00F50A00">
        <w:rPr>
          <w:rFonts w:eastAsia="Times New Roman" w:cstheme="minorHAnsi"/>
          <w:color w:val="666666"/>
          <w:sz w:val="20"/>
          <w:szCs w:val="20"/>
          <w:bdr w:val="none" w:sz="0" w:space="0" w:color="auto" w:frame="1"/>
          <w:shd w:val="clear" w:color="auto" w:fill="FFFFFF"/>
          <w:lang w:eastAsia="pt-BR"/>
        </w:rPr>
        <w:t>regão</w:t>
      </w:r>
      <w:r w:rsidR="00AE1359">
        <w:rPr>
          <w:rFonts w:eastAsia="Times New Roman" w:cstheme="minorHAnsi"/>
          <w:color w:val="666666"/>
          <w:sz w:val="20"/>
          <w:szCs w:val="20"/>
          <w:bdr w:val="none" w:sz="0" w:space="0" w:color="auto" w:frame="1"/>
          <w:shd w:val="clear" w:color="auto" w:fill="FFFFFF"/>
          <w:lang w:eastAsia="pt-BR"/>
        </w:rPr>
        <w:t xml:space="preserve"> promovido pelo Tribunal de Contas da União</w:t>
      </w:r>
      <w:r w:rsidR="007A0A09">
        <w:rPr>
          <w:rFonts w:eastAsia="Times New Roman" w:cstheme="minorHAnsi"/>
          <w:color w:val="666666"/>
          <w:sz w:val="20"/>
          <w:szCs w:val="20"/>
          <w:bdr w:val="none" w:sz="0" w:space="0" w:color="auto" w:frame="1"/>
          <w:shd w:val="clear" w:color="auto" w:fill="FFFFFF"/>
          <w:lang w:eastAsia="pt-BR"/>
        </w:rPr>
        <w:t xml:space="preserve">, não apenas por apresentar </w:t>
      </w:r>
      <w:r w:rsidR="00AF1B79">
        <w:rPr>
          <w:rFonts w:eastAsia="Times New Roman" w:cstheme="minorHAnsi"/>
          <w:color w:val="666666"/>
          <w:sz w:val="20"/>
          <w:szCs w:val="20"/>
          <w:bdr w:val="none" w:sz="0" w:space="0" w:color="auto" w:frame="1"/>
          <w:shd w:val="clear" w:color="auto" w:fill="FFFFFF"/>
          <w:lang w:eastAsia="pt-BR"/>
        </w:rPr>
        <w:t>o menor preço</w:t>
      </w:r>
      <w:r w:rsidR="007A0A09">
        <w:rPr>
          <w:rFonts w:eastAsia="Times New Roman" w:cstheme="minorHAnsi"/>
          <w:color w:val="666666"/>
          <w:sz w:val="20"/>
          <w:szCs w:val="20"/>
          <w:bdr w:val="none" w:sz="0" w:space="0" w:color="auto" w:frame="1"/>
          <w:shd w:val="clear" w:color="auto" w:fill="FFFFFF"/>
          <w:lang w:eastAsia="pt-BR"/>
        </w:rPr>
        <w:t>, mas também por ter comprovado o atendimento a todos os requisitos técnicos exigidos  no edital do Tribunal de Contas da União, quando do  exame de conformidade previsto no referido processo licitatório.</w:t>
      </w:r>
    </w:p>
    <w:p w14:paraId="0157684F" w14:textId="77777777" w:rsidR="007A0A09" w:rsidRDefault="007A0A09"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46B9037F" w14:textId="6AD618CD" w:rsidR="005523B3" w:rsidRDefault="007A0A09"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Com efeito, esta CIDT já havia analisado a </w:t>
      </w:r>
      <w:r w:rsidR="005523B3">
        <w:rPr>
          <w:rFonts w:eastAsia="Times New Roman" w:cstheme="minorHAnsi"/>
          <w:color w:val="666666"/>
          <w:sz w:val="20"/>
          <w:szCs w:val="20"/>
          <w:bdr w:val="none" w:sz="0" w:space="0" w:color="auto" w:frame="1"/>
          <w:shd w:val="clear" w:color="auto" w:fill="FFFFFF"/>
          <w:lang w:eastAsia="pt-BR"/>
        </w:rPr>
        <w:t xml:space="preserve"> Ata do Pregão</w:t>
      </w:r>
      <w:r>
        <w:rPr>
          <w:rFonts w:eastAsia="Times New Roman" w:cstheme="minorHAnsi"/>
          <w:color w:val="666666"/>
          <w:sz w:val="20"/>
          <w:szCs w:val="20"/>
          <w:bdr w:val="none" w:sz="0" w:space="0" w:color="auto" w:frame="1"/>
          <w:shd w:val="clear" w:color="auto" w:fill="FFFFFF"/>
          <w:lang w:eastAsia="pt-BR"/>
        </w:rPr>
        <w:t xml:space="preserve"> em comento, que contou com a </w:t>
      </w:r>
      <w:r w:rsidR="005523B3">
        <w:rPr>
          <w:rFonts w:eastAsia="Times New Roman" w:cstheme="minorHAnsi"/>
          <w:color w:val="666666"/>
          <w:sz w:val="20"/>
          <w:szCs w:val="20"/>
          <w:bdr w:val="none" w:sz="0" w:space="0" w:color="auto" w:frame="1"/>
          <w:shd w:val="clear" w:color="auto" w:fill="FFFFFF"/>
          <w:lang w:eastAsia="pt-BR"/>
        </w:rPr>
        <w:t xml:space="preserve"> participação de 13</w:t>
      </w:r>
      <w:r>
        <w:rPr>
          <w:rFonts w:eastAsia="Times New Roman" w:cstheme="minorHAnsi"/>
          <w:color w:val="666666"/>
          <w:sz w:val="20"/>
          <w:szCs w:val="20"/>
          <w:bdr w:val="none" w:sz="0" w:space="0" w:color="auto" w:frame="1"/>
          <w:shd w:val="clear" w:color="auto" w:fill="FFFFFF"/>
          <w:lang w:eastAsia="pt-BR"/>
        </w:rPr>
        <w:t xml:space="preserve"> (treze) </w:t>
      </w:r>
      <w:r w:rsidR="005523B3">
        <w:rPr>
          <w:rFonts w:eastAsia="Times New Roman" w:cstheme="minorHAnsi"/>
          <w:color w:val="666666"/>
          <w:sz w:val="20"/>
          <w:szCs w:val="20"/>
          <w:bdr w:val="none" w:sz="0" w:space="0" w:color="auto" w:frame="1"/>
          <w:shd w:val="clear" w:color="auto" w:fill="FFFFFF"/>
          <w:lang w:eastAsia="pt-BR"/>
        </w:rPr>
        <w:t xml:space="preserve"> empresas representantes de diversos fabricantes de soluções analíticas (IBM, SAS, ORACLE, </w:t>
      </w:r>
      <w:r w:rsidR="008E7D97">
        <w:rPr>
          <w:rFonts w:eastAsia="Times New Roman" w:cstheme="minorHAnsi"/>
          <w:color w:val="666666"/>
          <w:sz w:val="20"/>
          <w:szCs w:val="20"/>
          <w:bdr w:val="none" w:sz="0" w:space="0" w:color="auto" w:frame="1"/>
          <w:shd w:val="clear" w:color="auto" w:fill="FFFFFF"/>
          <w:lang w:eastAsia="pt-BR"/>
        </w:rPr>
        <w:t>Alteryx</w:t>
      </w:r>
      <w:r w:rsidR="005523B3">
        <w:rPr>
          <w:rFonts w:eastAsia="Times New Roman" w:cstheme="minorHAnsi"/>
          <w:color w:val="666666"/>
          <w:sz w:val="20"/>
          <w:szCs w:val="20"/>
          <w:bdr w:val="none" w:sz="0" w:space="0" w:color="auto" w:frame="1"/>
          <w:shd w:val="clear" w:color="auto" w:fill="FFFFFF"/>
          <w:lang w:eastAsia="pt-BR"/>
        </w:rPr>
        <w:t xml:space="preserve">, etc) </w:t>
      </w:r>
      <w:r w:rsidR="00AE1359">
        <w:rPr>
          <w:rFonts w:eastAsia="Times New Roman" w:cstheme="minorHAnsi"/>
          <w:color w:val="666666"/>
          <w:sz w:val="20"/>
          <w:szCs w:val="20"/>
          <w:bdr w:val="none" w:sz="0" w:space="0" w:color="auto" w:frame="1"/>
          <w:shd w:val="clear" w:color="auto" w:fill="FFFFFF"/>
          <w:lang w:eastAsia="pt-BR"/>
        </w:rPr>
        <w:t>e que</w:t>
      </w:r>
      <w:r w:rsidR="005523B3">
        <w:rPr>
          <w:rFonts w:eastAsia="Times New Roman" w:cstheme="minorHAnsi"/>
          <w:color w:val="666666"/>
          <w:sz w:val="20"/>
          <w:szCs w:val="20"/>
          <w:bdr w:val="none" w:sz="0" w:space="0" w:color="auto" w:frame="1"/>
          <w:shd w:val="clear" w:color="auto" w:fill="FFFFFF"/>
          <w:lang w:eastAsia="pt-BR"/>
        </w:rPr>
        <w:t xml:space="preserve"> foi alvo de uma intensa disputa durante o pregão eletrônico, o que demonstra a competitividade do certame que atraiu empresas de diversas soluções distintas e que não levantaram qualquer dúvida em relação à definição dos requisitos técnicos exigidos pelo Tribunal que, com isso, garantiram a participação de todas as empresas.</w:t>
      </w:r>
    </w:p>
    <w:p w14:paraId="42C7E93E"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0A4BBBA7" w14:textId="1DFF6AAF"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r w:rsidRPr="00E43EEB">
        <w:rPr>
          <w:rFonts w:eastAsia="Times New Roman" w:cstheme="minorHAnsi"/>
          <w:color w:val="666666"/>
          <w:sz w:val="20"/>
          <w:szCs w:val="20"/>
          <w:bdr w:val="none" w:sz="0" w:space="0" w:color="auto" w:frame="1"/>
          <w:shd w:val="clear" w:color="auto" w:fill="FFFFFF"/>
          <w:lang w:eastAsia="pt-BR"/>
        </w:rPr>
        <w:t>Para corroborar</w:t>
      </w:r>
      <w:r w:rsidR="007A0A09" w:rsidRPr="00E43EEB">
        <w:rPr>
          <w:rFonts w:eastAsia="Times New Roman" w:cstheme="minorHAnsi"/>
          <w:color w:val="666666"/>
          <w:sz w:val="20"/>
          <w:szCs w:val="20"/>
          <w:bdr w:val="none" w:sz="0" w:space="0" w:color="auto" w:frame="1"/>
          <w:shd w:val="clear" w:color="auto" w:fill="FFFFFF"/>
          <w:lang w:eastAsia="pt-BR"/>
        </w:rPr>
        <w:t xml:space="preserve">, </w:t>
      </w:r>
      <w:r w:rsidR="00AF1B79">
        <w:rPr>
          <w:rFonts w:eastAsia="Times New Roman" w:cstheme="minorHAnsi"/>
          <w:color w:val="666666"/>
          <w:sz w:val="20"/>
          <w:szCs w:val="20"/>
          <w:bdr w:val="none" w:sz="0" w:space="0" w:color="auto" w:frame="1"/>
          <w:shd w:val="clear" w:color="auto" w:fill="FFFFFF"/>
          <w:lang w:eastAsia="pt-BR"/>
        </w:rPr>
        <w:t>avaliamos</w:t>
      </w:r>
      <w:r w:rsidR="007A0A09" w:rsidRPr="00E43EEB">
        <w:rPr>
          <w:rFonts w:eastAsia="Times New Roman" w:cstheme="minorHAnsi"/>
          <w:color w:val="666666"/>
          <w:sz w:val="20"/>
          <w:szCs w:val="20"/>
          <w:bdr w:val="none" w:sz="0" w:space="0" w:color="auto" w:frame="1"/>
          <w:shd w:val="clear" w:color="auto" w:fill="FFFFFF"/>
          <w:lang w:eastAsia="pt-BR"/>
        </w:rPr>
        <w:t xml:space="preserve"> as solicitações de esclarecimentos referentes ao edital de Pregão Eletrônico nº 011/2016,</w:t>
      </w:r>
      <w:r w:rsidR="007A0A09">
        <w:rPr>
          <w:rFonts w:eastAsia="Times New Roman" w:cstheme="minorHAnsi"/>
          <w:color w:val="666666"/>
          <w:sz w:val="20"/>
          <w:szCs w:val="20"/>
          <w:bdr w:val="none" w:sz="0" w:space="0" w:color="auto" w:frame="1"/>
          <w:shd w:val="clear" w:color="auto" w:fill="FFFFFF"/>
          <w:lang w:eastAsia="pt-BR"/>
        </w:rPr>
        <w:t xml:space="preserve"> encaminhados </w:t>
      </w:r>
      <w:r>
        <w:rPr>
          <w:rFonts w:eastAsia="Times New Roman" w:cstheme="minorHAnsi"/>
          <w:color w:val="666666"/>
          <w:sz w:val="20"/>
          <w:szCs w:val="20"/>
          <w:bdr w:val="none" w:sz="0" w:space="0" w:color="auto" w:frame="1"/>
          <w:shd w:val="clear" w:color="auto" w:fill="FFFFFF"/>
          <w:lang w:eastAsia="pt-BR"/>
        </w:rPr>
        <w:t>por diversas empresas</w:t>
      </w:r>
      <w:r w:rsidR="007A0A09">
        <w:rPr>
          <w:rFonts w:eastAsia="Times New Roman" w:cstheme="minorHAnsi"/>
          <w:color w:val="666666"/>
          <w:sz w:val="20"/>
          <w:szCs w:val="20"/>
          <w:bdr w:val="none" w:sz="0" w:space="0" w:color="auto" w:frame="1"/>
          <w:shd w:val="clear" w:color="auto" w:fill="FFFFFF"/>
          <w:lang w:eastAsia="pt-BR"/>
        </w:rPr>
        <w:t xml:space="preserve">, </w:t>
      </w:r>
      <w:r>
        <w:rPr>
          <w:rFonts w:eastAsia="Times New Roman" w:cstheme="minorHAnsi"/>
          <w:color w:val="666666"/>
          <w:sz w:val="20"/>
          <w:szCs w:val="20"/>
          <w:bdr w:val="none" w:sz="0" w:space="0" w:color="auto" w:frame="1"/>
          <w:shd w:val="clear" w:color="auto" w:fill="FFFFFF"/>
          <w:lang w:eastAsia="pt-BR"/>
        </w:rPr>
        <w:t xml:space="preserve"> comprovando que não houve nenhum questionamento solicitando a supressão de qualquer requisito técnico para garantir a participação de algum fab</w:t>
      </w:r>
      <w:r w:rsidR="0060331F">
        <w:rPr>
          <w:rFonts w:eastAsia="Times New Roman" w:cstheme="minorHAnsi"/>
          <w:color w:val="666666"/>
          <w:sz w:val="20"/>
          <w:szCs w:val="20"/>
          <w:bdr w:val="none" w:sz="0" w:space="0" w:color="auto" w:frame="1"/>
          <w:shd w:val="clear" w:color="auto" w:fill="FFFFFF"/>
          <w:lang w:eastAsia="pt-BR"/>
        </w:rPr>
        <w:t>ricante ou empresa que se sentisse</w:t>
      </w:r>
      <w:r>
        <w:rPr>
          <w:rFonts w:eastAsia="Times New Roman" w:cstheme="minorHAnsi"/>
          <w:color w:val="666666"/>
          <w:sz w:val="20"/>
          <w:szCs w:val="20"/>
          <w:bdr w:val="none" w:sz="0" w:space="0" w:color="auto" w:frame="1"/>
          <w:shd w:val="clear" w:color="auto" w:fill="FFFFFF"/>
          <w:lang w:eastAsia="pt-BR"/>
        </w:rPr>
        <w:t xml:space="preserve"> prejudicada </w:t>
      </w:r>
      <w:r w:rsidR="00AE1359">
        <w:rPr>
          <w:rFonts w:eastAsia="Times New Roman" w:cstheme="minorHAnsi"/>
          <w:color w:val="666666"/>
          <w:sz w:val="20"/>
          <w:szCs w:val="20"/>
          <w:bdr w:val="none" w:sz="0" w:space="0" w:color="auto" w:frame="1"/>
          <w:shd w:val="clear" w:color="auto" w:fill="FFFFFF"/>
          <w:lang w:eastAsia="pt-BR"/>
        </w:rPr>
        <w:t>em razão das</w:t>
      </w:r>
      <w:r>
        <w:rPr>
          <w:rFonts w:eastAsia="Times New Roman" w:cstheme="minorHAnsi"/>
          <w:color w:val="666666"/>
          <w:sz w:val="20"/>
          <w:szCs w:val="20"/>
          <w:bdr w:val="none" w:sz="0" w:space="0" w:color="auto" w:frame="1"/>
          <w:shd w:val="clear" w:color="auto" w:fill="FFFFFF"/>
          <w:lang w:eastAsia="pt-BR"/>
        </w:rPr>
        <w:t xml:space="preserve"> especificaç</w:t>
      </w:r>
      <w:r w:rsidR="00AE1359">
        <w:rPr>
          <w:rFonts w:eastAsia="Times New Roman" w:cstheme="minorHAnsi"/>
          <w:color w:val="666666"/>
          <w:sz w:val="20"/>
          <w:szCs w:val="20"/>
          <w:bdr w:val="none" w:sz="0" w:space="0" w:color="auto" w:frame="1"/>
          <w:shd w:val="clear" w:color="auto" w:fill="FFFFFF"/>
          <w:lang w:eastAsia="pt-BR"/>
        </w:rPr>
        <w:t>ões</w:t>
      </w:r>
      <w:r>
        <w:rPr>
          <w:rFonts w:eastAsia="Times New Roman" w:cstheme="minorHAnsi"/>
          <w:color w:val="666666"/>
          <w:sz w:val="20"/>
          <w:szCs w:val="20"/>
          <w:bdr w:val="none" w:sz="0" w:space="0" w:color="auto" w:frame="1"/>
          <w:shd w:val="clear" w:color="auto" w:fill="FFFFFF"/>
          <w:lang w:eastAsia="pt-BR"/>
        </w:rPr>
        <w:t xml:space="preserve"> técnica</w:t>
      </w:r>
      <w:r w:rsidR="00AE1359">
        <w:rPr>
          <w:rFonts w:eastAsia="Times New Roman" w:cstheme="minorHAnsi"/>
          <w:color w:val="666666"/>
          <w:sz w:val="20"/>
          <w:szCs w:val="20"/>
          <w:bdr w:val="none" w:sz="0" w:space="0" w:color="auto" w:frame="1"/>
          <w:shd w:val="clear" w:color="auto" w:fill="FFFFFF"/>
          <w:lang w:eastAsia="pt-BR"/>
        </w:rPr>
        <w:t xml:space="preserve">s contidas no Edital de </w:t>
      </w:r>
      <w:r w:rsidR="00AE1359" w:rsidRPr="00E43EEB">
        <w:rPr>
          <w:rFonts w:eastAsia="Times New Roman" w:cstheme="minorHAnsi"/>
          <w:color w:val="666666"/>
          <w:sz w:val="20"/>
          <w:szCs w:val="20"/>
          <w:bdr w:val="none" w:sz="0" w:space="0" w:color="auto" w:frame="1"/>
          <w:shd w:val="clear" w:color="auto" w:fill="FFFFFF"/>
          <w:lang w:eastAsia="pt-BR"/>
        </w:rPr>
        <w:t>Pregão Eletrônico nº 011/2016</w:t>
      </w:r>
      <w:r w:rsidR="00AE1359">
        <w:rPr>
          <w:rFonts w:eastAsia="Times New Roman" w:cstheme="minorHAnsi"/>
          <w:color w:val="666666"/>
          <w:sz w:val="20"/>
          <w:szCs w:val="20"/>
          <w:bdr w:val="none" w:sz="0" w:space="0" w:color="auto" w:frame="1"/>
          <w:shd w:val="clear" w:color="auto" w:fill="FFFFFF"/>
          <w:lang w:eastAsia="pt-BR"/>
        </w:rPr>
        <w:t xml:space="preserve">, que visou adquirir </w:t>
      </w:r>
      <w:r>
        <w:rPr>
          <w:rFonts w:eastAsia="Times New Roman" w:cstheme="minorHAnsi"/>
          <w:color w:val="666666"/>
          <w:sz w:val="20"/>
          <w:szCs w:val="20"/>
          <w:bdr w:val="none" w:sz="0" w:space="0" w:color="auto" w:frame="1"/>
          <w:shd w:val="clear" w:color="auto" w:fill="FFFFFF"/>
          <w:lang w:eastAsia="pt-BR"/>
        </w:rPr>
        <w:t xml:space="preserve"> solução de inteligência analítica </w:t>
      </w:r>
      <w:r w:rsidR="00AE1359">
        <w:rPr>
          <w:rFonts w:eastAsia="Times New Roman" w:cstheme="minorHAnsi"/>
          <w:color w:val="666666"/>
          <w:sz w:val="20"/>
          <w:szCs w:val="20"/>
          <w:bdr w:val="none" w:sz="0" w:space="0" w:color="auto" w:frame="1"/>
          <w:shd w:val="clear" w:color="auto" w:fill="FFFFFF"/>
          <w:lang w:eastAsia="pt-BR"/>
        </w:rPr>
        <w:t xml:space="preserve">para o </w:t>
      </w:r>
      <w:r>
        <w:rPr>
          <w:rFonts w:eastAsia="Times New Roman" w:cstheme="minorHAnsi"/>
          <w:color w:val="666666"/>
          <w:sz w:val="20"/>
          <w:szCs w:val="20"/>
          <w:bdr w:val="none" w:sz="0" w:space="0" w:color="auto" w:frame="1"/>
          <w:shd w:val="clear" w:color="auto" w:fill="FFFFFF"/>
          <w:lang w:eastAsia="pt-BR"/>
        </w:rPr>
        <w:t xml:space="preserve">Tribunal </w:t>
      </w:r>
      <w:r w:rsidR="0060331F">
        <w:rPr>
          <w:rFonts w:eastAsia="Times New Roman" w:cstheme="minorHAnsi"/>
          <w:color w:val="666666"/>
          <w:sz w:val="20"/>
          <w:szCs w:val="20"/>
          <w:bdr w:val="none" w:sz="0" w:space="0" w:color="auto" w:frame="1"/>
          <w:shd w:val="clear" w:color="auto" w:fill="FFFFFF"/>
          <w:lang w:eastAsia="pt-BR"/>
        </w:rPr>
        <w:t>de Contas da União</w:t>
      </w:r>
      <w:r w:rsidR="00AE1359">
        <w:rPr>
          <w:rFonts w:eastAsia="Times New Roman" w:cstheme="minorHAnsi"/>
          <w:color w:val="666666"/>
          <w:sz w:val="20"/>
          <w:szCs w:val="20"/>
          <w:bdr w:val="none" w:sz="0" w:space="0" w:color="auto" w:frame="1"/>
          <w:shd w:val="clear" w:color="auto" w:fill="FFFFFF"/>
          <w:lang w:eastAsia="pt-BR"/>
        </w:rPr>
        <w:t>- TCU</w:t>
      </w:r>
      <w:r>
        <w:rPr>
          <w:rFonts w:eastAsia="Times New Roman" w:cstheme="minorHAnsi"/>
          <w:color w:val="666666"/>
          <w:sz w:val="20"/>
          <w:szCs w:val="20"/>
          <w:bdr w:val="none" w:sz="0" w:space="0" w:color="auto" w:frame="1"/>
          <w:shd w:val="clear" w:color="auto" w:fill="FFFFFF"/>
          <w:lang w:eastAsia="pt-BR"/>
        </w:rPr>
        <w:t>.</w:t>
      </w:r>
    </w:p>
    <w:p w14:paraId="166ABE20"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10629637" w14:textId="0D7096BD" w:rsidR="0060331F" w:rsidRDefault="0060331F"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A simples leitura da documentação do processo referente ao</w:t>
      </w:r>
      <w:r w:rsidR="005523B3">
        <w:rPr>
          <w:rFonts w:eastAsia="Times New Roman" w:cstheme="minorHAnsi"/>
          <w:color w:val="666666"/>
          <w:sz w:val="20"/>
          <w:szCs w:val="20"/>
          <w:bdr w:val="none" w:sz="0" w:space="0" w:color="auto" w:frame="1"/>
          <w:shd w:val="clear" w:color="auto" w:fill="FFFFFF"/>
          <w:lang w:eastAsia="pt-BR"/>
        </w:rPr>
        <w:t xml:space="preserve"> Pregão Eletrônico nº 11/2016</w:t>
      </w:r>
      <w:r>
        <w:rPr>
          <w:rFonts w:eastAsia="Times New Roman" w:cstheme="minorHAnsi"/>
          <w:color w:val="666666"/>
          <w:sz w:val="20"/>
          <w:szCs w:val="20"/>
          <w:bdr w:val="none" w:sz="0" w:space="0" w:color="auto" w:frame="1"/>
          <w:shd w:val="clear" w:color="auto" w:fill="FFFFFF"/>
          <w:lang w:eastAsia="pt-BR"/>
        </w:rPr>
        <w:t>,</w:t>
      </w:r>
      <w:r w:rsidR="005523B3">
        <w:rPr>
          <w:rFonts w:eastAsia="Times New Roman" w:cstheme="minorHAnsi"/>
          <w:color w:val="666666"/>
          <w:sz w:val="20"/>
          <w:szCs w:val="20"/>
          <w:bdr w:val="none" w:sz="0" w:space="0" w:color="auto" w:frame="1"/>
          <w:shd w:val="clear" w:color="auto" w:fill="FFFFFF"/>
          <w:lang w:eastAsia="pt-BR"/>
        </w:rPr>
        <w:t xml:space="preserve"> realizado pelo T</w:t>
      </w:r>
      <w:r>
        <w:rPr>
          <w:rFonts w:eastAsia="Times New Roman" w:cstheme="minorHAnsi"/>
          <w:color w:val="666666"/>
          <w:sz w:val="20"/>
          <w:szCs w:val="20"/>
          <w:bdr w:val="none" w:sz="0" w:space="0" w:color="auto" w:frame="1"/>
          <w:shd w:val="clear" w:color="auto" w:fill="FFFFFF"/>
          <w:lang w:eastAsia="pt-BR"/>
        </w:rPr>
        <w:t>ribunal de Contas da União</w:t>
      </w:r>
      <w:r w:rsidR="00F50A00">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demonstra que o mesmo </w:t>
      </w:r>
      <w:r w:rsidR="005523B3">
        <w:rPr>
          <w:rFonts w:eastAsia="Times New Roman" w:cstheme="minorHAnsi"/>
          <w:color w:val="666666"/>
          <w:sz w:val="20"/>
          <w:szCs w:val="20"/>
          <w:bdr w:val="none" w:sz="0" w:space="0" w:color="auto" w:frame="1"/>
          <w:shd w:val="clear" w:color="auto" w:fill="FFFFFF"/>
          <w:lang w:eastAsia="pt-BR"/>
        </w:rPr>
        <w:t xml:space="preserve">foi um certame competitivo, com um número significativo de participantes e que resultou na aquisição pelo Tribunal de uma plataforma de inteligência analítica que permitiu ao órgão obter ótimos resultados em suas ações de fiscalização e combate a fraude. </w:t>
      </w:r>
    </w:p>
    <w:p w14:paraId="20C1E95B" w14:textId="77777777" w:rsidR="0060331F" w:rsidRDefault="0060331F"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7E50E60F" w14:textId="0AFD98D1"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Naturalmente, essa licitação tornou-se uma referência e serviu de base para a realização de processos licitatórios por outros </w:t>
      </w:r>
      <w:r w:rsidR="0060331F">
        <w:rPr>
          <w:rFonts w:eastAsia="Times New Roman" w:cstheme="minorHAnsi"/>
          <w:color w:val="666666"/>
          <w:sz w:val="20"/>
          <w:szCs w:val="20"/>
          <w:bdr w:val="none" w:sz="0" w:space="0" w:color="auto" w:frame="1"/>
          <w:shd w:val="clear" w:color="auto" w:fill="FFFFFF"/>
          <w:lang w:eastAsia="pt-BR"/>
        </w:rPr>
        <w:t xml:space="preserve">órgãos governamentais, inclusive </w:t>
      </w:r>
      <w:r>
        <w:rPr>
          <w:rFonts w:eastAsia="Times New Roman" w:cstheme="minorHAnsi"/>
          <w:color w:val="666666"/>
          <w:sz w:val="20"/>
          <w:szCs w:val="20"/>
          <w:bdr w:val="none" w:sz="0" w:space="0" w:color="auto" w:frame="1"/>
          <w:shd w:val="clear" w:color="auto" w:fill="FFFFFF"/>
          <w:lang w:eastAsia="pt-BR"/>
        </w:rPr>
        <w:t>Tribunais de Contas</w:t>
      </w:r>
      <w:r w:rsidR="0060331F">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que desejavam adquirir uma solução de int</w:t>
      </w:r>
      <w:r w:rsidR="0060331F">
        <w:rPr>
          <w:rFonts w:eastAsia="Times New Roman" w:cstheme="minorHAnsi"/>
          <w:color w:val="666666"/>
          <w:sz w:val="20"/>
          <w:szCs w:val="20"/>
          <w:bdr w:val="none" w:sz="0" w:space="0" w:color="auto" w:frame="1"/>
          <w:shd w:val="clear" w:color="auto" w:fill="FFFFFF"/>
          <w:lang w:eastAsia="pt-BR"/>
        </w:rPr>
        <w:t>eligência analítica que já havia provado seu valor, pr</w:t>
      </w:r>
      <w:r>
        <w:rPr>
          <w:rFonts w:eastAsia="Times New Roman" w:cstheme="minorHAnsi"/>
          <w:color w:val="666666"/>
          <w:sz w:val="20"/>
          <w:szCs w:val="20"/>
          <w:bdr w:val="none" w:sz="0" w:space="0" w:color="auto" w:frame="1"/>
          <w:shd w:val="clear" w:color="auto" w:fill="FFFFFF"/>
          <w:lang w:eastAsia="pt-BR"/>
        </w:rPr>
        <w:t>ática</w:t>
      </w:r>
      <w:r w:rsidR="0060331F">
        <w:rPr>
          <w:rFonts w:eastAsia="Times New Roman" w:cstheme="minorHAnsi"/>
          <w:color w:val="666666"/>
          <w:sz w:val="20"/>
          <w:szCs w:val="20"/>
          <w:bdr w:val="none" w:sz="0" w:space="0" w:color="auto" w:frame="1"/>
          <w:shd w:val="clear" w:color="auto" w:fill="FFFFFF"/>
          <w:lang w:eastAsia="pt-BR"/>
        </w:rPr>
        <w:t xml:space="preserve">, aliás, </w:t>
      </w:r>
      <w:r>
        <w:rPr>
          <w:rFonts w:eastAsia="Times New Roman" w:cstheme="minorHAnsi"/>
          <w:color w:val="666666"/>
          <w:sz w:val="20"/>
          <w:szCs w:val="20"/>
          <w:bdr w:val="none" w:sz="0" w:space="0" w:color="auto" w:frame="1"/>
          <w:shd w:val="clear" w:color="auto" w:fill="FFFFFF"/>
          <w:lang w:eastAsia="pt-BR"/>
        </w:rPr>
        <w:t xml:space="preserve"> comum e recomendável em virtude da lisura e competitividade do processo que resultou na aquisição de uma Plataforma de um fabricante renomado e que alcançou os resultados esperados pelo Tribunal de Contas da União.</w:t>
      </w:r>
    </w:p>
    <w:p w14:paraId="0096C81C" w14:textId="77777777"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33879AFC" w14:textId="07CB2109"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Por isso, ao contrário do que </w:t>
      </w:r>
      <w:r w:rsidR="0060331F">
        <w:rPr>
          <w:rFonts w:eastAsia="Times New Roman" w:cstheme="minorHAnsi"/>
          <w:color w:val="666666"/>
          <w:sz w:val="20"/>
          <w:szCs w:val="20"/>
          <w:bdr w:val="none" w:sz="0" w:space="0" w:color="auto" w:frame="1"/>
          <w:shd w:val="clear" w:color="auto" w:fill="FFFFFF"/>
          <w:lang w:eastAsia="pt-BR"/>
        </w:rPr>
        <w:t xml:space="preserve">foi afirmado no </w:t>
      </w:r>
      <w:r w:rsidR="00AE1359">
        <w:rPr>
          <w:rFonts w:eastAsia="Times New Roman" w:cstheme="minorHAnsi"/>
          <w:color w:val="666666"/>
          <w:sz w:val="20"/>
          <w:szCs w:val="20"/>
          <w:bdr w:val="none" w:sz="0" w:space="0" w:color="auto" w:frame="1"/>
          <w:shd w:val="clear" w:color="auto" w:fill="FFFFFF"/>
          <w:lang w:eastAsia="pt-BR"/>
        </w:rPr>
        <w:t>questionamento ora</w:t>
      </w:r>
      <w:r w:rsidR="00F50A00">
        <w:rPr>
          <w:rFonts w:eastAsia="Times New Roman" w:cstheme="minorHAnsi"/>
          <w:color w:val="666666"/>
          <w:sz w:val="20"/>
          <w:szCs w:val="20"/>
          <w:bdr w:val="none" w:sz="0" w:space="0" w:color="auto" w:frame="1"/>
          <w:shd w:val="clear" w:color="auto" w:fill="FFFFFF"/>
          <w:lang w:eastAsia="pt-BR"/>
        </w:rPr>
        <w:t xml:space="preserve"> encaminhado</w:t>
      </w:r>
      <w:r w:rsidR="00DB2213">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o edital de referência para o processo de aquisição de uma solução de inteligência analítica pelo Tribunal de Contas do </w:t>
      </w:r>
      <w:r w:rsidR="0060331F">
        <w:rPr>
          <w:rFonts w:eastAsia="Times New Roman" w:cstheme="minorHAnsi"/>
          <w:color w:val="666666"/>
          <w:sz w:val="20"/>
          <w:szCs w:val="20"/>
          <w:bdr w:val="none" w:sz="0" w:space="0" w:color="auto" w:frame="1"/>
          <w:shd w:val="clear" w:color="auto" w:fill="FFFFFF"/>
          <w:lang w:eastAsia="pt-BR"/>
        </w:rPr>
        <w:t xml:space="preserve">Estado do </w:t>
      </w:r>
      <w:r>
        <w:rPr>
          <w:rFonts w:eastAsia="Times New Roman" w:cstheme="minorHAnsi"/>
          <w:color w:val="666666"/>
          <w:sz w:val="20"/>
          <w:szCs w:val="20"/>
          <w:bdr w:val="none" w:sz="0" w:space="0" w:color="auto" w:frame="1"/>
          <w:shd w:val="clear" w:color="auto" w:fill="FFFFFF"/>
          <w:lang w:eastAsia="pt-BR"/>
        </w:rPr>
        <w:t>M</w:t>
      </w:r>
      <w:r w:rsidR="0060331F">
        <w:rPr>
          <w:rFonts w:eastAsia="Times New Roman" w:cstheme="minorHAnsi"/>
          <w:color w:val="666666"/>
          <w:sz w:val="20"/>
          <w:szCs w:val="20"/>
          <w:bdr w:val="none" w:sz="0" w:space="0" w:color="auto" w:frame="1"/>
          <w:shd w:val="clear" w:color="auto" w:fill="FFFFFF"/>
          <w:lang w:eastAsia="pt-BR"/>
        </w:rPr>
        <w:t>ato Grosso do Sul</w:t>
      </w:r>
      <w:r>
        <w:rPr>
          <w:rFonts w:eastAsia="Times New Roman" w:cstheme="minorHAnsi"/>
          <w:color w:val="666666"/>
          <w:sz w:val="20"/>
          <w:szCs w:val="20"/>
          <w:bdr w:val="none" w:sz="0" w:space="0" w:color="auto" w:frame="1"/>
          <w:shd w:val="clear" w:color="auto" w:fill="FFFFFF"/>
          <w:lang w:eastAsia="pt-BR"/>
        </w:rPr>
        <w:t xml:space="preserve">, foi o edital </w:t>
      </w:r>
      <w:r w:rsidR="0060331F">
        <w:rPr>
          <w:rFonts w:eastAsia="Times New Roman" w:cstheme="minorHAnsi"/>
          <w:color w:val="666666"/>
          <w:sz w:val="20"/>
          <w:szCs w:val="20"/>
          <w:bdr w:val="none" w:sz="0" w:space="0" w:color="auto" w:frame="1"/>
          <w:shd w:val="clear" w:color="auto" w:fill="FFFFFF"/>
          <w:lang w:eastAsia="pt-BR"/>
        </w:rPr>
        <w:t xml:space="preserve">de </w:t>
      </w:r>
      <w:r w:rsidR="0060331F">
        <w:rPr>
          <w:rFonts w:eastAsia="Times New Roman" w:cstheme="minorHAnsi"/>
          <w:color w:val="666666"/>
          <w:sz w:val="20"/>
          <w:szCs w:val="20"/>
          <w:bdr w:val="none" w:sz="0" w:space="0" w:color="auto" w:frame="1"/>
          <w:shd w:val="clear" w:color="auto" w:fill="FFFFFF"/>
          <w:lang w:eastAsia="pt-BR"/>
        </w:rPr>
        <w:lastRenderedPageBreak/>
        <w:t xml:space="preserve">Pregão Eletrônico nº 11/2016, </w:t>
      </w:r>
      <w:r>
        <w:rPr>
          <w:rFonts w:eastAsia="Times New Roman" w:cstheme="minorHAnsi"/>
          <w:color w:val="666666"/>
          <w:sz w:val="20"/>
          <w:szCs w:val="20"/>
          <w:bdr w:val="none" w:sz="0" w:space="0" w:color="auto" w:frame="1"/>
          <w:shd w:val="clear" w:color="auto" w:fill="FFFFFF"/>
          <w:lang w:eastAsia="pt-BR"/>
        </w:rPr>
        <w:t>do T</w:t>
      </w:r>
      <w:r w:rsidR="0060331F">
        <w:rPr>
          <w:rFonts w:eastAsia="Times New Roman" w:cstheme="minorHAnsi"/>
          <w:color w:val="666666"/>
          <w:sz w:val="20"/>
          <w:szCs w:val="20"/>
          <w:bdr w:val="none" w:sz="0" w:space="0" w:color="auto" w:frame="1"/>
          <w:shd w:val="clear" w:color="auto" w:fill="FFFFFF"/>
          <w:lang w:eastAsia="pt-BR"/>
        </w:rPr>
        <w:t xml:space="preserve">ribunal de Contas da </w:t>
      </w:r>
      <w:r>
        <w:rPr>
          <w:rFonts w:eastAsia="Times New Roman" w:cstheme="minorHAnsi"/>
          <w:color w:val="666666"/>
          <w:sz w:val="20"/>
          <w:szCs w:val="20"/>
          <w:bdr w:val="none" w:sz="0" w:space="0" w:color="auto" w:frame="1"/>
          <w:shd w:val="clear" w:color="auto" w:fill="FFFFFF"/>
          <w:lang w:eastAsia="pt-BR"/>
        </w:rPr>
        <w:t>U</w:t>
      </w:r>
      <w:r w:rsidR="0060331F">
        <w:rPr>
          <w:rFonts w:eastAsia="Times New Roman" w:cstheme="minorHAnsi"/>
          <w:color w:val="666666"/>
          <w:sz w:val="20"/>
          <w:szCs w:val="20"/>
          <w:bdr w:val="none" w:sz="0" w:space="0" w:color="auto" w:frame="1"/>
          <w:shd w:val="clear" w:color="auto" w:fill="FFFFFF"/>
          <w:lang w:eastAsia="pt-BR"/>
        </w:rPr>
        <w:t>nião</w:t>
      </w:r>
      <w:r>
        <w:rPr>
          <w:rFonts w:eastAsia="Times New Roman" w:cstheme="minorHAnsi"/>
          <w:color w:val="666666"/>
          <w:sz w:val="20"/>
          <w:szCs w:val="20"/>
          <w:bdr w:val="none" w:sz="0" w:space="0" w:color="auto" w:frame="1"/>
          <w:shd w:val="clear" w:color="auto" w:fill="FFFFFF"/>
          <w:lang w:eastAsia="pt-BR"/>
        </w:rPr>
        <w:t xml:space="preserve">. O uso da solução SAS nos </w:t>
      </w:r>
      <w:r w:rsidR="0060331F">
        <w:rPr>
          <w:rFonts w:eastAsia="Times New Roman" w:cstheme="minorHAnsi"/>
          <w:color w:val="666666"/>
          <w:sz w:val="20"/>
          <w:szCs w:val="20"/>
          <w:bdr w:val="none" w:sz="0" w:space="0" w:color="auto" w:frame="1"/>
          <w:shd w:val="clear" w:color="auto" w:fill="FFFFFF"/>
          <w:lang w:eastAsia="pt-BR"/>
        </w:rPr>
        <w:t>T</w:t>
      </w:r>
      <w:r>
        <w:rPr>
          <w:rFonts w:eastAsia="Times New Roman" w:cstheme="minorHAnsi"/>
          <w:color w:val="666666"/>
          <w:sz w:val="20"/>
          <w:szCs w:val="20"/>
          <w:bdr w:val="none" w:sz="0" w:space="0" w:color="auto" w:frame="1"/>
          <w:shd w:val="clear" w:color="auto" w:fill="FFFFFF"/>
          <w:lang w:eastAsia="pt-BR"/>
        </w:rPr>
        <w:t xml:space="preserve">ribunais de </w:t>
      </w:r>
      <w:r w:rsidR="0060331F">
        <w:rPr>
          <w:rFonts w:eastAsia="Times New Roman" w:cstheme="minorHAnsi"/>
          <w:color w:val="666666"/>
          <w:sz w:val="20"/>
          <w:szCs w:val="20"/>
          <w:bdr w:val="none" w:sz="0" w:space="0" w:color="auto" w:frame="1"/>
          <w:shd w:val="clear" w:color="auto" w:fill="FFFFFF"/>
          <w:lang w:eastAsia="pt-BR"/>
        </w:rPr>
        <w:t>C</w:t>
      </w:r>
      <w:r>
        <w:rPr>
          <w:rFonts w:eastAsia="Times New Roman" w:cstheme="minorHAnsi"/>
          <w:color w:val="666666"/>
          <w:sz w:val="20"/>
          <w:szCs w:val="20"/>
          <w:bdr w:val="none" w:sz="0" w:space="0" w:color="auto" w:frame="1"/>
          <w:shd w:val="clear" w:color="auto" w:fill="FFFFFF"/>
          <w:lang w:eastAsia="pt-BR"/>
        </w:rPr>
        <w:t xml:space="preserve">ontas </w:t>
      </w:r>
      <w:r w:rsidR="0060331F">
        <w:rPr>
          <w:rFonts w:eastAsia="Times New Roman" w:cstheme="minorHAnsi"/>
          <w:color w:val="666666"/>
          <w:sz w:val="20"/>
          <w:szCs w:val="20"/>
          <w:bdr w:val="none" w:sz="0" w:space="0" w:color="auto" w:frame="1"/>
          <w:shd w:val="clear" w:color="auto" w:fill="FFFFFF"/>
          <w:lang w:eastAsia="pt-BR"/>
        </w:rPr>
        <w:t xml:space="preserve">do Estado do </w:t>
      </w:r>
      <w:r>
        <w:rPr>
          <w:rFonts w:eastAsia="Times New Roman" w:cstheme="minorHAnsi"/>
          <w:color w:val="666666"/>
          <w:sz w:val="20"/>
          <w:szCs w:val="20"/>
          <w:bdr w:val="none" w:sz="0" w:space="0" w:color="auto" w:frame="1"/>
          <w:shd w:val="clear" w:color="auto" w:fill="FFFFFF"/>
          <w:lang w:eastAsia="pt-BR"/>
        </w:rPr>
        <w:t>Ceará e do Distrito Federal foi resultante do fato de</w:t>
      </w:r>
      <w:r w:rsidR="0060331F">
        <w:rPr>
          <w:rFonts w:eastAsia="Times New Roman" w:cstheme="minorHAnsi"/>
          <w:color w:val="666666"/>
          <w:sz w:val="20"/>
          <w:szCs w:val="20"/>
          <w:bdr w:val="none" w:sz="0" w:space="0" w:color="auto" w:frame="1"/>
          <w:shd w:val="clear" w:color="auto" w:fill="FFFFFF"/>
          <w:lang w:eastAsia="pt-BR"/>
        </w:rPr>
        <w:t xml:space="preserve"> ambos serem</w:t>
      </w:r>
      <w:r>
        <w:rPr>
          <w:rFonts w:eastAsia="Times New Roman" w:cstheme="minorHAnsi"/>
          <w:color w:val="666666"/>
          <w:sz w:val="20"/>
          <w:szCs w:val="20"/>
          <w:bdr w:val="none" w:sz="0" w:space="0" w:color="auto" w:frame="1"/>
          <w:shd w:val="clear" w:color="auto" w:fill="FFFFFF"/>
          <w:lang w:eastAsia="pt-BR"/>
        </w:rPr>
        <w:t xml:space="preserve"> </w:t>
      </w:r>
      <w:r w:rsidR="00AE1359">
        <w:rPr>
          <w:rFonts w:eastAsia="Times New Roman" w:cstheme="minorHAnsi"/>
          <w:color w:val="666666"/>
          <w:sz w:val="20"/>
          <w:szCs w:val="20"/>
          <w:bdr w:val="none" w:sz="0" w:space="0" w:color="auto" w:frame="1"/>
          <w:shd w:val="clear" w:color="auto" w:fill="FFFFFF"/>
          <w:lang w:eastAsia="pt-BR"/>
        </w:rPr>
        <w:t>coparticipes</w:t>
      </w:r>
      <w:r>
        <w:rPr>
          <w:rFonts w:eastAsia="Times New Roman" w:cstheme="minorHAnsi"/>
          <w:color w:val="666666"/>
          <w:sz w:val="20"/>
          <w:szCs w:val="20"/>
          <w:bdr w:val="none" w:sz="0" w:space="0" w:color="auto" w:frame="1"/>
          <w:shd w:val="clear" w:color="auto" w:fill="FFFFFF"/>
          <w:lang w:eastAsia="pt-BR"/>
        </w:rPr>
        <w:t xml:space="preserve"> da Ata de Registro de Preços</w:t>
      </w:r>
      <w:r w:rsidR="0060331F">
        <w:rPr>
          <w:rFonts w:eastAsia="Times New Roman" w:cstheme="minorHAnsi"/>
          <w:color w:val="666666"/>
          <w:sz w:val="20"/>
          <w:szCs w:val="20"/>
          <w:bdr w:val="none" w:sz="0" w:space="0" w:color="auto" w:frame="1"/>
          <w:shd w:val="clear" w:color="auto" w:fill="FFFFFF"/>
          <w:lang w:eastAsia="pt-BR"/>
        </w:rPr>
        <w:t xml:space="preserve"> </w:t>
      </w:r>
      <w:r w:rsidR="00DB2213">
        <w:rPr>
          <w:rFonts w:eastAsia="Times New Roman" w:cstheme="minorHAnsi"/>
          <w:color w:val="666666"/>
          <w:sz w:val="20"/>
          <w:szCs w:val="20"/>
          <w:bdr w:val="none" w:sz="0" w:space="0" w:color="auto" w:frame="1"/>
          <w:shd w:val="clear" w:color="auto" w:fill="FFFFFF"/>
          <w:lang w:eastAsia="pt-BR"/>
        </w:rPr>
        <w:t>nº 07/2016</w:t>
      </w:r>
      <w:r w:rsidR="0060331F">
        <w:rPr>
          <w:rFonts w:eastAsia="Times New Roman" w:cstheme="minorHAnsi"/>
          <w:color w:val="666666"/>
          <w:sz w:val="20"/>
          <w:szCs w:val="20"/>
          <w:bdr w:val="none" w:sz="0" w:space="0" w:color="auto" w:frame="1"/>
          <w:shd w:val="clear" w:color="auto" w:fill="FFFFFF"/>
          <w:lang w:eastAsia="pt-BR"/>
        </w:rPr>
        <w:t xml:space="preserve">, </w:t>
      </w:r>
      <w:r>
        <w:rPr>
          <w:rFonts w:eastAsia="Times New Roman" w:cstheme="minorHAnsi"/>
          <w:color w:val="666666"/>
          <w:sz w:val="20"/>
          <w:szCs w:val="20"/>
          <w:bdr w:val="none" w:sz="0" w:space="0" w:color="auto" w:frame="1"/>
          <w:shd w:val="clear" w:color="auto" w:fill="FFFFFF"/>
          <w:lang w:eastAsia="pt-BR"/>
        </w:rPr>
        <w:t xml:space="preserve">do próprio TCU. </w:t>
      </w:r>
    </w:p>
    <w:p w14:paraId="745193F4" w14:textId="5EBA7EA9"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7F490AE2" w14:textId="7B3CC9C1" w:rsidR="0060331F" w:rsidRDefault="0060331F"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Corroboramos com o entendimento exarado no </w:t>
      </w:r>
      <w:r w:rsidR="00DB2213">
        <w:rPr>
          <w:rFonts w:eastAsia="Times New Roman" w:cstheme="minorHAnsi"/>
          <w:color w:val="666666"/>
          <w:sz w:val="20"/>
          <w:szCs w:val="20"/>
          <w:bdr w:val="none" w:sz="0" w:space="0" w:color="auto" w:frame="1"/>
          <w:shd w:val="clear" w:color="auto" w:fill="FFFFFF"/>
          <w:lang w:eastAsia="pt-BR"/>
        </w:rPr>
        <w:t xml:space="preserve">comentário encaminhado de que existem </w:t>
      </w:r>
      <w:r>
        <w:rPr>
          <w:rFonts w:eastAsia="Times New Roman" w:cstheme="minorHAnsi"/>
          <w:color w:val="666666"/>
          <w:sz w:val="20"/>
          <w:szCs w:val="20"/>
          <w:bdr w:val="none" w:sz="0" w:space="0" w:color="auto" w:frame="1"/>
          <w:shd w:val="clear" w:color="auto" w:fill="FFFFFF"/>
          <w:lang w:eastAsia="pt-BR"/>
        </w:rPr>
        <w:t xml:space="preserve">diversos trechos </w:t>
      </w:r>
      <w:r w:rsidR="006644F8">
        <w:rPr>
          <w:rFonts w:eastAsia="Times New Roman" w:cstheme="minorHAnsi"/>
          <w:color w:val="666666"/>
          <w:sz w:val="20"/>
          <w:szCs w:val="20"/>
          <w:bdr w:val="none" w:sz="0" w:space="0" w:color="auto" w:frame="1"/>
          <w:shd w:val="clear" w:color="auto" w:fill="FFFFFF"/>
          <w:lang w:eastAsia="pt-BR"/>
        </w:rPr>
        <w:t>semelhantes</w:t>
      </w:r>
      <w:r>
        <w:rPr>
          <w:rFonts w:eastAsia="Times New Roman" w:cstheme="minorHAnsi"/>
          <w:color w:val="666666"/>
          <w:sz w:val="20"/>
          <w:szCs w:val="20"/>
          <w:bdr w:val="none" w:sz="0" w:space="0" w:color="auto" w:frame="1"/>
          <w:shd w:val="clear" w:color="auto" w:fill="FFFFFF"/>
          <w:lang w:eastAsia="pt-BR"/>
        </w:rPr>
        <w:t xml:space="preserve"> </w:t>
      </w:r>
      <w:r w:rsidR="00DB2213">
        <w:rPr>
          <w:rFonts w:eastAsia="Times New Roman" w:cstheme="minorHAnsi"/>
          <w:color w:val="666666"/>
          <w:sz w:val="20"/>
          <w:szCs w:val="20"/>
          <w:bdr w:val="none" w:sz="0" w:space="0" w:color="auto" w:frame="1"/>
          <w:shd w:val="clear" w:color="auto" w:fill="FFFFFF"/>
          <w:lang w:eastAsia="pt-BR"/>
        </w:rPr>
        <w:t xml:space="preserve">entre </w:t>
      </w:r>
      <w:r w:rsidR="005523B3">
        <w:rPr>
          <w:rFonts w:eastAsia="Times New Roman" w:cstheme="minorHAnsi"/>
          <w:color w:val="666666"/>
          <w:sz w:val="20"/>
          <w:szCs w:val="20"/>
          <w:bdr w:val="none" w:sz="0" w:space="0" w:color="auto" w:frame="1"/>
          <w:shd w:val="clear" w:color="auto" w:fill="FFFFFF"/>
          <w:lang w:eastAsia="pt-BR"/>
        </w:rPr>
        <w:t xml:space="preserve">os editais </w:t>
      </w:r>
      <w:r w:rsidR="009F7043">
        <w:rPr>
          <w:rFonts w:eastAsia="Times New Roman" w:cstheme="minorHAnsi"/>
          <w:color w:val="666666"/>
          <w:sz w:val="20"/>
          <w:szCs w:val="20"/>
          <w:bdr w:val="none" w:sz="0" w:space="0" w:color="auto" w:frame="1"/>
          <w:shd w:val="clear" w:color="auto" w:fill="FFFFFF"/>
          <w:lang w:eastAsia="pt-BR"/>
        </w:rPr>
        <w:t xml:space="preserve">da Consulta Pública </w:t>
      </w:r>
      <w:r w:rsidR="005523B3">
        <w:rPr>
          <w:rFonts w:eastAsia="Times New Roman" w:cstheme="minorHAnsi"/>
          <w:color w:val="666666"/>
          <w:sz w:val="20"/>
          <w:szCs w:val="20"/>
          <w:bdr w:val="none" w:sz="0" w:space="0" w:color="auto" w:frame="1"/>
          <w:shd w:val="clear" w:color="auto" w:fill="FFFFFF"/>
          <w:lang w:eastAsia="pt-BR"/>
        </w:rPr>
        <w:t xml:space="preserve">e do </w:t>
      </w:r>
      <w:r>
        <w:rPr>
          <w:rFonts w:eastAsia="Times New Roman" w:cstheme="minorHAnsi"/>
          <w:color w:val="666666"/>
          <w:sz w:val="20"/>
          <w:szCs w:val="20"/>
          <w:bdr w:val="none" w:sz="0" w:space="0" w:color="auto" w:frame="1"/>
          <w:shd w:val="clear" w:color="auto" w:fill="FFFFFF"/>
          <w:lang w:eastAsia="pt-BR"/>
        </w:rPr>
        <w:t xml:space="preserve">Pregão Presencial nº 11/2018 do </w:t>
      </w:r>
      <w:r w:rsidR="005523B3">
        <w:rPr>
          <w:rFonts w:eastAsia="Times New Roman" w:cstheme="minorHAnsi"/>
          <w:color w:val="666666"/>
          <w:sz w:val="20"/>
          <w:szCs w:val="20"/>
          <w:bdr w:val="none" w:sz="0" w:space="0" w:color="auto" w:frame="1"/>
          <w:shd w:val="clear" w:color="auto" w:fill="FFFFFF"/>
          <w:lang w:eastAsia="pt-BR"/>
        </w:rPr>
        <w:t>T</w:t>
      </w:r>
      <w:r>
        <w:rPr>
          <w:rFonts w:eastAsia="Times New Roman" w:cstheme="minorHAnsi"/>
          <w:color w:val="666666"/>
          <w:sz w:val="20"/>
          <w:szCs w:val="20"/>
          <w:bdr w:val="none" w:sz="0" w:space="0" w:color="auto" w:frame="1"/>
          <w:shd w:val="clear" w:color="auto" w:fill="FFFFFF"/>
          <w:lang w:eastAsia="pt-BR"/>
        </w:rPr>
        <w:t>ribunal de Contas do Estado do Mato Grosso do Sul</w:t>
      </w:r>
      <w:r w:rsidR="005523B3">
        <w:rPr>
          <w:rFonts w:eastAsia="Times New Roman" w:cstheme="minorHAnsi"/>
          <w:color w:val="666666"/>
          <w:sz w:val="20"/>
          <w:szCs w:val="20"/>
          <w:bdr w:val="none" w:sz="0" w:space="0" w:color="auto" w:frame="1"/>
          <w:shd w:val="clear" w:color="auto" w:fill="FFFFFF"/>
          <w:lang w:eastAsia="pt-BR"/>
        </w:rPr>
        <w:t>. Isso é natural porque sã</w:t>
      </w:r>
      <w:r>
        <w:rPr>
          <w:rFonts w:eastAsia="Times New Roman" w:cstheme="minorHAnsi"/>
          <w:color w:val="666666"/>
          <w:sz w:val="20"/>
          <w:szCs w:val="20"/>
          <w:bdr w:val="none" w:sz="0" w:space="0" w:color="auto" w:frame="1"/>
          <w:shd w:val="clear" w:color="auto" w:fill="FFFFFF"/>
          <w:lang w:eastAsia="pt-BR"/>
        </w:rPr>
        <w:t>o trechos de</w:t>
      </w:r>
      <w:r w:rsidR="005523B3">
        <w:rPr>
          <w:rFonts w:eastAsia="Times New Roman" w:cstheme="minorHAnsi"/>
          <w:color w:val="666666"/>
          <w:sz w:val="20"/>
          <w:szCs w:val="20"/>
          <w:bdr w:val="none" w:sz="0" w:space="0" w:color="auto" w:frame="1"/>
          <w:shd w:val="clear" w:color="auto" w:fill="FFFFFF"/>
          <w:lang w:eastAsia="pt-BR"/>
        </w:rPr>
        <w:t xml:space="preserve"> especifica</w:t>
      </w:r>
      <w:r>
        <w:rPr>
          <w:rFonts w:eastAsia="Times New Roman" w:cstheme="minorHAnsi"/>
          <w:color w:val="666666"/>
          <w:sz w:val="20"/>
          <w:szCs w:val="20"/>
          <w:bdr w:val="none" w:sz="0" w:space="0" w:color="auto" w:frame="1"/>
          <w:shd w:val="clear" w:color="auto" w:fill="FFFFFF"/>
          <w:lang w:eastAsia="pt-BR"/>
        </w:rPr>
        <w:t>ções</w:t>
      </w:r>
      <w:r w:rsidR="005523B3">
        <w:rPr>
          <w:rFonts w:eastAsia="Times New Roman" w:cstheme="minorHAnsi"/>
          <w:color w:val="666666"/>
          <w:sz w:val="20"/>
          <w:szCs w:val="20"/>
          <w:bdr w:val="none" w:sz="0" w:space="0" w:color="auto" w:frame="1"/>
          <w:shd w:val="clear" w:color="auto" w:fill="FFFFFF"/>
          <w:lang w:eastAsia="pt-BR"/>
        </w:rPr>
        <w:t xml:space="preserve"> técnica</w:t>
      </w:r>
      <w:r>
        <w:rPr>
          <w:rFonts w:eastAsia="Times New Roman" w:cstheme="minorHAnsi"/>
          <w:color w:val="666666"/>
          <w:sz w:val="20"/>
          <w:szCs w:val="20"/>
          <w:bdr w:val="none" w:sz="0" w:space="0" w:color="auto" w:frame="1"/>
          <w:shd w:val="clear" w:color="auto" w:fill="FFFFFF"/>
          <w:lang w:eastAsia="pt-BR"/>
        </w:rPr>
        <w:t>s</w:t>
      </w:r>
      <w:r w:rsidR="005523B3">
        <w:rPr>
          <w:rFonts w:eastAsia="Times New Roman" w:cstheme="minorHAnsi"/>
          <w:color w:val="666666"/>
          <w:sz w:val="20"/>
          <w:szCs w:val="20"/>
          <w:bdr w:val="none" w:sz="0" w:space="0" w:color="auto" w:frame="1"/>
          <w:shd w:val="clear" w:color="auto" w:fill="FFFFFF"/>
          <w:lang w:eastAsia="pt-BR"/>
        </w:rPr>
        <w:t xml:space="preserve"> que determina</w:t>
      </w:r>
      <w:r>
        <w:rPr>
          <w:rFonts w:eastAsia="Times New Roman" w:cstheme="minorHAnsi"/>
          <w:color w:val="666666"/>
          <w:sz w:val="20"/>
          <w:szCs w:val="20"/>
          <w:bdr w:val="none" w:sz="0" w:space="0" w:color="auto" w:frame="1"/>
          <w:shd w:val="clear" w:color="auto" w:fill="FFFFFF"/>
          <w:lang w:eastAsia="pt-BR"/>
        </w:rPr>
        <w:t>m</w:t>
      </w:r>
      <w:r w:rsidR="005523B3">
        <w:rPr>
          <w:rFonts w:eastAsia="Times New Roman" w:cstheme="minorHAnsi"/>
          <w:color w:val="666666"/>
          <w:sz w:val="20"/>
          <w:szCs w:val="20"/>
          <w:bdr w:val="none" w:sz="0" w:space="0" w:color="auto" w:frame="1"/>
          <w:shd w:val="clear" w:color="auto" w:fill="FFFFFF"/>
          <w:lang w:eastAsia="pt-BR"/>
        </w:rPr>
        <w:t xml:space="preserve"> os requisitos funcionais que devem ser atendidos pela solução </w:t>
      </w:r>
      <w:r>
        <w:rPr>
          <w:rFonts w:eastAsia="Times New Roman" w:cstheme="minorHAnsi"/>
          <w:color w:val="666666"/>
          <w:sz w:val="20"/>
          <w:szCs w:val="20"/>
          <w:bdr w:val="none" w:sz="0" w:space="0" w:color="auto" w:frame="1"/>
          <w:shd w:val="clear" w:color="auto" w:fill="FFFFFF"/>
          <w:lang w:eastAsia="pt-BR"/>
        </w:rPr>
        <w:t>a ser adquirida</w:t>
      </w:r>
      <w:r w:rsidR="005523B3">
        <w:rPr>
          <w:rFonts w:eastAsia="Times New Roman" w:cstheme="minorHAnsi"/>
          <w:color w:val="666666"/>
          <w:sz w:val="20"/>
          <w:szCs w:val="20"/>
          <w:bdr w:val="none" w:sz="0" w:space="0" w:color="auto" w:frame="1"/>
          <w:shd w:val="clear" w:color="auto" w:fill="FFFFFF"/>
          <w:lang w:eastAsia="pt-BR"/>
        </w:rPr>
        <w:t xml:space="preserve"> através da licitação</w:t>
      </w:r>
      <w:r w:rsidR="009F7043">
        <w:rPr>
          <w:rFonts w:eastAsia="Times New Roman" w:cstheme="minorHAnsi"/>
          <w:color w:val="666666"/>
          <w:sz w:val="20"/>
          <w:szCs w:val="20"/>
          <w:bdr w:val="none" w:sz="0" w:space="0" w:color="auto" w:frame="1"/>
          <w:shd w:val="clear" w:color="auto" w:fill="FFFFFF"/>
          <w:lang w:eastAsia="pt-BR"/>
        </w:rPr>
        <w:t xml:space="preserve"> e que se basearam no edital do Pregão Eletrônico nº 11/2016 do Tribunal de Contas da União</w:t>
      </w:r>
      <w:r w:rsidR="005523B3">
        <w:rPr>
          <w:rFonts w:eastAsia="Times New Roman" w:cstheme="minorHAnsi"/>
          <w:color w:val="666666"/>
          <w:sz w:val="20"/>
          <w:szCs w:val="20"/>
          <w:bdr w:val="none" w:sz="0" w:space="0" w:color="auto" w:frame="1"/>
          <w:shd w:val="clear" w:color="auto" w:fill="FFFFFF"/>
          <w:lang w:eastAsia="pt-BR"/>
        </w:rPr>
        <w:t>. Sua utilização pelo T</w:t>
      </w:r>
      <w:r>
        <w:rPr>
          <w:rFonts w:eastAsia="Times New Roman" w:cstheme="minorHAnsi"/>
          <w:color w:val="666666"/>
          <w:sz w:val="20"/>
          <w:szCs w:val="20"/>
          <w:bdr w:val="none" w:sz="0" w:space="0" w:color="auto" w:frame="1"/>
          <w:shd w:val="clear" w:color="auto" w:fill="FFFFFF"/>
          <w:lang w:eastAsia="pt-BR"/>
        </w:rPr>
        <w:t>ribunal de Contas do Mato Grosso do Sul e a</w:t>
      </w:r>
      <w:r w:rsidR="005523B3">
        <w:rPr>
          <w:rFonts w:eastAsia="Times New Roman" w:cstheme="minorHAnsi"/>
          <w:color w:val="666666"/>
          <w:sz w:val="20"/>
          <w:szCs w:val="20"/>
          <w:bdr w:val="none" w:sz="0" w:space="0" w:color="auto" w:frame="1"/>
          <w:shd w:val="clear" w:color="auto" w:fill="FFFFFF"/>
          <w:lang w:eastAsia="pt-BR"/>
        </w:rPr>
        <w:t>gora pela SEG-ES deve-se ao fato de que eles indicam as características técnicas que a Solução de Inteligência Analítica deve ter para alcançar os resultados pretendidos pelo</w:t>
      </w:r>
      <w:r w:rsidR="00DB2213">
        <w:rPr>
          <w:rFonts w:eastAsia="Times New Roman" w:cstheme="minorHAnsi"/>
          <w:color w:val="666666"/>
          <w:sz w:val="20"/>
          <w:szCs w:val="20"/>
          <w:bdr w:val="none" w:sz="0" w:space="0" w:color="auto" w:frame="1"/>
          <w:shd w:val="clear" w:color="auto" w:fill="FFFFFF"/>
          <w:lang w:eastAsia="pt-BR"/>
        </w:rPr>
        <w:t xml:space="preserve"> </w:t>
      </w:r>
      <w:r w:rsidR="005523B3">
        <w:rPr>
          <w:rFonts w:eastAsia="Times New Roman" w:cstheme="minorHAnsi"/>
          <w:color w:val="666666"/>
          <w:sz w:val="20"/>
          <w:szCs w:val="20"/>
          <w:bdr w:val="none" w:sz="0" w:space="0" w:color="auto" w:frame="1"/>
          <w:shd w:val="clear" w:color="auto" w:fill="FFFFFF"/>
          <w:lang w:eastAsia="pt-BR"/>
        </w:rPr>
        <w:t>órg</w:t>
      </w:r>
      <w:r>
        <w:rPr>
          <w:rFonts w:eastAsia="Times New Roman" w:cstheme="minorHAnsi"/>
          <w:color w:val="666666"/>
          <w:sz w:val="20"/>
          <w:szCs w:val="20"/>
          <w:bdr w:val="none" w:sz="0" w:space="0" w:color="auto" w:frame="1"/>
          <w:shd w:val="clear" w:color="auto" w:fill="FFFFFF"/>
          <w:lang w:eastAsia="pt-BR"/>
        </w:rPr>
        <w:t>ão</w:t>
      </w:r>
      <w:r w:rsidR="00DB2213">
        <w:rPr>
          <w:rFonts w:eastAsia="Times New Roman" w:cstheme="minorHAnsi"/>
          <w:color w:val="666666"/>
          <w:sz w:val="20"/>
          <w:szCs w:val="20"/>
          <w:bdr w:val="none" w:sz="0" w:space="0" w:color="auto" w:frame="1"/>
          <w:shd w:val="clear" w:color="auto" w:fill="FFFFFF"/>
          <w:lang w:eastAsia="pt-BR"/>
        </w:rPr>
        <w:t xml:space="preserve"> com</w:t>
      </w:r>
      <w:r>
        <w:rPr>
          <w:rFonts w:eastAsia="Times New Roman" w:cstheme="minorHAnsi"/>
          <w:color w:val="666666"/>
          <w:sz w:val="20"/>
          <w:szCs w:val="20"/>
          <w:bdr w:val="none" w:sz="0" w:space="0" w:color="auto" w:frame="1"/>
          <w:shd w:val="clear" w:color="auto" w:fill="FFFFFF"/>
          <w:lang w:eastAsia="pt-BR"/>
        </w:rPr>
        <w:t xml:space="preserve"> </w:t>
      </w:r>
      <w:r w:rsidR="005523B3">
        <w:rPr>
          <w:rFonts w:eastAsia="Times New Roman" w:cstheme="minorHAnsi"/>
          <w:color w:val="666666"/>
          <w:sz w:val="20"/>
          <w:szCs w:val="20"/>
          <w:bdr w:val="none" w:sz="0" w:space="0" w:color="auto" w:frame="1"/>
          <w:shd w:val="clear" w:color="auto" w:fill="FFFFFF"/>
          <w:lang w:eastAsia="pt-BR"/>
        </w:rPr>
        <w:t xml:space="preserve">sua aquisição. </w:t>
      </w:r>
    </w:p>
    <w:p w14:paraId="0DC077D1" w14:textId="2BC13E01" w:rsidR="009F7043" w:rsidRDefault="009F704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2427EC3F" w14:textId="77777777" w:rsidR="009F7043" w:rsidRDefault="009F7043" w:rsidP="009F7043">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Identificamos também o edital do Pregão Eletrônico nº 004/2019 da EMBASA – Empresa Baiana de Águas e Saneamento S/A, cujo objeto era a “</w:t>
      </w:r>
      <w:r w:rsidRPr="00F54EF1">
        <w:rPr>
          <w:rFonts w:eastAsia="Times New Roman" w:cstheme="minorHAnsi"/>
          <w:b/>
          <w:bCs/>
          <w:i/>
          <w:iCs/>
          <w:color w:val="666666"/>
          <w:sz w:val="20"/>
          <w:szCs w:val="20"/>
          <w:bdr w:val="none" w:sz="0" w:space="0" w:color="auto" w:frame="1"/>
          <w:shd w:val="clear" w:color="auto" w:fill="FFFFFF"/>
          <w:lang w:eastAsia="pt-BR"/>
        </w:rPr>
        <w:t>Contratação de solução aplicada ao processo de cobrança da EMBASA, baseada em metodologia de Mineração de Dados de Clientes, utilizando métodos e técnicas estatísticas e de inteligência artificial para fins preditivos e prescritivos</w:t>
      </w:r>
      <w:r>
        <w:rPr>
          <w:rFonts w:eastAsia="Times New Roman" w:cstheme="minorHAnsi"/>
          <w:color w:val="666666"/>
          <w:sz w:val="20"/>
          <w:szCs w:val="20"/>
          <w:bdr w:val="none" w:sz="0" w:space="0" w:color="auto" w:frame="1"/>
          <w:shd w:val="clear" w:color="auto" w:fill="FFFFFF"/>
          <w:lang w:eastAsia="pt-BR"/>
        </w:rPr>
        <w:t>”. Este edital também apresenta vários trechos da especificação técnica com grande semelhança aos trechos da especificação técnica do edital do TCU. O único detalhe é que nesse certame sagrou-se vencedora a empresa RCI Consulting, apresentando em sua proposta a solução SPSS da IBM, num pregão que contou também com a presença de parceiros do fabricante SAS na disputa. Este fato comprova que a especificação técnica não restringe a competitividade e permite a vitória de outros fabricantes, além do SAS.</w:t>
      </w:r>
    </w:p>
    <w:p w14:paraId="2F74853B" w14:textId="77777777" w:rsidR="009F7043" w:rsidRDefault="009F7043" w:rsidP="0060331F">
      <w:pPr>
        <w:ind w:left="-850" w:hanging="1"/>
        <w:jc w:val="both"/>
        <w:rPr>
          <w:rFonts w:eastAsia="Times New Roman" w:cstheme="minorHAnsi"/>
          <w:color w:val="666666"/>
          <w:sz w:val="20"/>
          <w:szCs w:val="20"/>
          <w:bdr w:val="none" w:sz="0" w:space="0" w:color="auto" w:frame="1"/>
          <w:shd w:val="clear" w:color="auto" w:fill="FFFFFF"/>
          <w:lang w:eastAsia="pt-BR"/>
        </w:rPr>
      </w:pPr>
    </w:p>
    <w:p w14:paraId="0ECF4B01" w14:textId="4B3D3EF1" w:rsidR="005523B3" w:rsidRDefault="005523B3" w:rsidP="0060331F">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Para comprovar essa afirmação, elencamos a seguir trechos da especificação técnica do </w:t>
      </w:r>
      <w:r w:rsidR="0060331F">
        <w:rPr>
          <w:rFonts w:eastAsia="Times New Roman" w:cstheme="minorHAnsi"/>
          <w:color w:val="666666"/>
          <w:sz w:val="20"/>
          <w:szCs w:val="20"/>
          <w:bdr w:val="none" w:sz="0" w:space="0" w:color="auto" w:frame="1"/>
          <w:shd w:val="clear" w:color="auto" w:fill="FFFFFF"/>
          <w:lang w:eastAsia="pt-BR"/>
        </w:rPr>
        <w:t>edital de Pregão Eletrônico nº 11/2016</w:t>
      </w:r>
      <w:r w:rsidR="008E7D97">
        <w:rPr>
          <w:rFonts w:eastAsia="Times New Roman" w:cstheme="minorHAnsi"/>
          <w:color w:val="666666"/>
          <w:sz w:val="20"/>
          <w:szCs w:val="20"/>
          <w:bdr w:val="none" w:sz="0" w:space="0" w:color="auto" w:frame="1"/>
          <w:shd w:val="clear" w:color="auto" w:fill="FFFFFF"/>
          <w:lang w:eastAsia="pt-BR"/>
        </w:rPr>
        <w:t xml:space="preserve"> </w:t>
      </w:r>
      <w:r w:rsidR="0060331F">
        <w:rPr>
          <w:rFonts w:eastAsia="Times New Roman" w:cstheme="minorHAnsi"/>
          <w:color w:val="666666"/>
          <w:sz w:val="20"/>
          <w:szCs w:val="20"/>
          <w:bdr w:val="none" w:sz="0" w:space="0" w:color="auto" w:frame="1"/>
          <w:shd w:val="clear" w:color="auto" w:fill="FFFFFF"/>
          <w:lang w:eastAsia="pt-BR"/>
        </w:rPr>
        <w:t>do Tribunal de Contas da União</w:t>
      </w:r>
      <w:r w:rsidR="009F7043">
        <w:rPr>
          <w:rFonts w:eastAsia="Times New Roman" w:cstheme="minorHAnsi"/>
          <w:color w:val="666666"/>
          <w:sz w:val="20"/>
          <w:szCs w:val="20"/>
          <w:bdr w:val="none" w:sz="0" w:space="0" w:color="auto" w:frame="1"/>
          <w:shd w:val="clear" w:color="auto" w:fill="FFFFFF"/>
          <w:lang w:eastAsia="pt-BR"/>
        </w:rPr>
        <w:t>, do edital do Pregão Eletrônico nº 004/2019 da EMBASA</w:t>
      </w:r>
      <w:r w:rsidR="0060331F">
        <w:rPr>
          <w:rFonts w:eastAsia="Times New Roman" w:cstheme="minorHAnsi"/>
          <w:color w:val="666666"/>
          <w:sz w:val="20"/>
          <w:szCs w:val="20"/>
          <w:bdr w:val="none" w:sz="0" w:space="0" w:color="auto" w:frame="1"/>
          <w:shd w:val="clear" w:color="auto" w:fill="FFFFFF"/>
          <w:lang w:eastAsia="pt-BR"/>
        </w:rPr>
        <w:t xml:space="preserve"> e do edital de Pregão Presencial nº 11/2018, do Tribunal de Contas do Mato Grosso do Sul, </w:t>
      </w:r>
      <w:r>
        <w:rPr>
          <w:rFonts w:eastAsia="Times New Roman" w:cstheme="minorHAnsi"/>
          <w:color w:val="666666"/>
          <w:sz w:val="20"/>
          <w:szCs w:val="20"/>
          <w:bdr w:val="none" w:sz="0" w:space="0" w:color="auto" w:frame="1"/>
          <w:shd w:val="clear" w:color="auto" w:fill="FFFFFF"/>
          <w:lang w:eastAsia="pt-BR"/>
        </w:rPr>
        <w:t xml:space="preserve">que são semelhantes a trechos da especificação técnica da Consulta Pública </w:t>
      </w:r>
      <w:r w:rsidR="0060331F">
        <w:rPr>
          <w:rFonts w:eastAsia="Times New Roman" w:cstheme="minorHAnsi"/>
          <w:color w:val="666666"/>
          <w:sz w:val="20"/>
          <w:szCs w:val="20"/>
          <w:bdr w:val="none" w:sz="0" w:space="0" w:color="auto" w:frame="1"/>
          <w:shd w:val="clear" w:color="auto" w:fill="FFFFFF"/>
          <w:lang w:eastAsia="pt-BR"/>
        </w:rPr>
        <w:t xml:space="preserve">de Aquisição de </w:t>
      </w:r>
      <w:r w:rsidRPr="00AD5751">
        <w:rPr>
          <w:rFonts w:eastAsia="Times New Roman" w:cstheme="minorHAnsi"/>
          <w:color w:val="666666"/>
          <w:sz w:val="20"/>
          <w:szCs w:val="20"/>
          <w:bdr w:val="none" w:sz="0" w:space="0" w:color="auto" w:frame="1"/>
          <w:shd w:val="clear" w:color="auto" w:fill="FFFFFF"/>
          <w:lang w:eastAsia="pt-BR"/>
        </w:rPr>
        <w:t>Solução Integrada de Inteligência e Processamento Analítico - SEG Nº 005-2019</w:t>
      </w:r>
      <w:r w:rsidR="0060331F">
        <w:rPr>
          <w:rFonts w:eastAsia="Times New Roman" w:cstheme="minorHAnsi"/>
          <w:color w:val="666666"/>
          <w:sz w:val="20"/>
          <w:szCs w:val="20"/>
          <w:bdr w:val="none" w:sz="0" w:space="0" w:color="auto" w:frame="1"/>
          <w:shd w:val="clear" w:color="auto" w:fill="FFFFFF"/>
          <w:lang w:eastAsia="pt-BR"/>
        </w:rPr>
        <w:t>, se não vejamos</w:t>
      </w:r>
      <w:r>
        <w:rPr>
          <w:rFonts w:eastAsia="Times New Roman" w:cstheme="minorHAnsi"/>
          <w:color w:val="666666"/>
          <w:sz w:val="20"/>
          <w:szCs w:val="20"/>
          <w:bdr w:val="none" w:sz="0" w:space="0" w:color="auto" w:frame="1"/>
          <w:shd w:val="clear" w:color="auto" w:fill="FFFFFF"/>
          <w:lang w:eastAsia="pt-BR"/>
        </w:rPr>
        <w:t>:</w:t>
      </w:r>
    </w:p>
    <w:p w14:paraId="417D1ADD" w14:textId="0314EC69" w:rsidR="005523B3" w:rsidRDefault="005523B3" w:rsidP="005523B3">
      <w:pPr>
        <w:rPr>
          <w:rFonts w:eastAsia="Times New Roman" w:cstheme="minorHAnsi"/>
          <w:color w:val="666666"/>
          <w:sz w:val="20"/>
          <w:szCs w:val="20"/>
          <w:bdr w:val="none" w:sz="0" w:space="0" w:color="auto" w:frame="1"/>
          <w:shd w:val="clear" w:color="auto" w:fill="FFFFFF"/>
          <w:lang w:eastAsia="pt-BR"/>
        </w:rPr>
      </w:pPr>
    </w:p>
    <w:p w14:paraId="54BE307D" w14:textId="1F571C08"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6BDB299B" w14:textId="51D8232E"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6BCA8FEC" w14:textId="5500465F"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06988B3F" w14:textId="2522B679"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3FBEF77B" w14:textId="1C28F404"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47E64D74" w14:textId="77777777" w:rsidR="00274085" w:rsidRDefault="00274085" w:rsidP="005523B3">
      <w:pPr>
        <w:rPr>
          <w:rFonts w:eastAsia="Times New Roman" w:cstheme="minorHAnsi"/>
          <w:color w:val="666666"/>
          <w:sz w:val="20"/>
          <w:szCs w:val="20"/>
          <w:bdr w:val="none" w:sz="0" w:space="0" w:color="auto" w:frame="1"/>
          <w:shd w:val="clear" w:color="auto" w:fill="FFFFFF"/>
          <w:lang w:eastAsia="pt-BR"/>
        </w:rPr>
        <w:sectPr w:rsidR="00274085" w:rsidSect="0060331F">
          <w:headerReference w:type="even" r:id="rId8"/>
          <w:headerReference w:type="default" r:id="rId9"/>
          <w:footerReference w:type="even" r:id="rId10"/>
          <w:footerReference w:type="default" r:id="rId11"/>
          <w:headerReference w:type="first" r:id="rId12"/>
          <w:footerReference w:type="first" r:id="rId13"/>
          <w:pgSz w:w="11900" w:h="16840"/>
          <w:pgMar w:top="1417" w:right="843" w:bottom="1417" w:left="1701" w:header="708" w:footer="708" w:gutter="0"/>
          <w:cols w:space="708"/>
          <w:docGrid w:linePitch="360"/>
        </w:sectPr>
      </w:pPr>
    </w:p>
    <w:p w14:paraId="6A25F81F" w14:textId="5E824D8F"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7278233E" w14:textId="05ECF3B8"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6E4E866C" w14:textId="5587E05C" w:rsidR="00DB2213" w:rsidRDefault="00DB2213" w:rsidP="005523B3">
      <w:pPr>
        <w:rPr>
          <w:rFonts w:eastAsia="Times New Roman" w:cstheme="minorHAnsi"/>
          <w:color w:val="666666"/>
          <w:sz w:val="20"/>
          <w:szCs w:val="20"/>
          <w:bdr w:val="none" w:sz="0" w:space="0" w:color="auto" w:frame="1"/>
          <w:shd w:val="clear" w:color="auto" w:fill="FFFFFF"/>
          <w:lang w:eastAsia="pt-BR"/>
        </w:rPr>
      </w:pPr>
    </w:p>
    <w:p w14:paraId="58B6FE77" w14:textId="77777777" w:rsidR="00DB2213" w:rsidRDefault="00DB2213" w:rsidP="005523B3">
      <w:pPr>
        <w:rPr>
          <w:rFonts w:eastAsia="Times New Roman" w:cstheme="minorHAnsi"/>
          <w:color w:val="666666"/>
          <w:sz w:val="20"/>
          <w:szCs w:val="20"/>
          <w:bdr w:val="none" w:sz="0" w:space="0" w:color="auto" w:frame="1"/>
          <w:shd w:val="clear" w:color="auto" w:fill="FFFFFF"/>
          <w:lang w:eastAsia="pt-BR"/>
        </w:rPr>
      </w:pPr>
    </w:p>
    <w:tbl>
      <w:tblPr>
        <w:tblStyle w:val="Tabelacomgrade"/>
        <w:tblW w:w="13617" w:type="dxa"/>
        <w:tblInd w:w="-815" w:type="dxa"/>
        <w:tblLayout w:type="fixed"/>
        <w:tblLook w:val="04A0" w:firstRow="1" w:lastRow="0" w:firstColumn="1" w:lastColumn="0" w:noHBand="0" w:noVBand="1"/>
      </w:tblPr>
      <w:tblGrid>
        <w:gridCol w:w="3539"/>
        <w:gridCol w:w="3176"/>
        <w:gridCol w:w="3451"/>
        <w:gridCol w:w="3451"/>
      </w:tblGrid>
      <w:tr w:rsidR="00274085" w14:paraId="76767A9A" w14:textId="2EEF1503" w:rsidTr="00274085">
        <w:tc>
          <w:tcPr>
            <w:tcW w:w="3539" w:type="dxa"/>
            <w:shd w:val="clear" w:color="auto" w:fill="F2F2F2" w:themeFill="background1" w:themeFillShade="F2"/>
          </w:tcPr>
          <w:p w14:paraId="258B0450" w14:textId="095C465B" w:rsidR="00274085" w:rsidRPr="00AD5751" w:rsidRDefault="00274085" w:rsidP="0060331F">
            <w:pPr>
              <w:jc w:val="center"/>
              <w:rPr>
                <w:rFonts w:eastAsia="Times New Roman" w:cstheme="minorHAnsi"/>
                <w:color w:val="666666"/>
                <w:sz w:val="20"/>
                <w:szCs w:val="20"/>
                <w:bdr w:val="none" w:sz="0" w:space="0" w:color="auto" w:frame="1"/>
                <w:shd w:val="clear" w:color="auto" w:fill="FFFFFF"/>
                <w:lang w:eastAsia="pt-BR"/>
              </w:rPr>
            </w:pPr>
            <w:r w:rsidRPr="00AD5751">
              <w:rPr>
                <w:rFonts w:eastAsia="Times New Roman" w:cstheme="minorHAnsi"/>
                <w:color w:val="666666"/>
                <w:sz w:val="20"/>
                <w:szCs w:val="20"/>
                <w:bdr w:val="none" w:sz="0" w:space="0" w:color="auto" w:frame="1"/>
                <w:shd w:val="clear" w:color="auto" w:fill="FFFFFF"/>
                <w:lang w:eastAsia="pt-BR"/>
              </w:rPr>
              <w:t>CONSULTA PÚBLICA</w:t>
            </w:r>
            <w:r w:rsidRPr="0060331F">
              <w:rPr>
                <w:rFonts w:eastAsia="Times New Roman" w:cstheme="minorHAnsi"/>
                <w:color w:val="666666"/>
                <w:sz w:val="20"/>
                <w:szCs w:val="20"/>
                <w:bdr w:val="none" w:sz="0" w:space="0" w:color="auto" w:frame="1"/>
                <w:shd w:val="clear" w:color="auto" w:fill="FFFFFF"/>
                <w:lang w:eastAsia="pt-BR"/>
              </w:rPr>
              <w:t xml:space="preserve"> </w:t>
            </w:r>
            <w:r w:rsidRPr="00AD5751">
              <w:rPr>
                <w:rFonts w:eastAsia="Times New Roman" w:cstheme="minorHAnsi"/>
                <w:color w:val="666666"/>
                <w:sz w:val="20"/>
                <w:szCs w:val="20"/>
                <w:bdr w:val="none" w:sz="0" w:space="0" w:color="auto" w:frame="1"/>
                <w:shd w:val="clear" w:color="auto" w:fill="FFFFFF"/>
                <w:lang w:eastAsia="pt-BR"/>
              </w:rPr>
              <w:t>SEG Nº 005-2019</w:t>
            </w:r>
          </w:p>
          <w:p w14:paraId="3CA4397F" w14:textId="77777777" w:rsidR="00274085" w:rsidRDefault="00274085" w:rsidP="0060331F">
            <w:pPr>
              <w:jc w:val="center"/>
              <w:rPr>
                <w:rFonts w:eastAsia="Times New Roman" w:cstheme="minorHAnsi"/>
                <w:color w:val="666666"/>
                <w:sz w:val="20"/>
                <w:szCs w:val="20"/>
                <w:bdr w:val="none" w:sz="0" w:space="0" w:color="auto" w:frame="1"/>
                <w:shd w:val="clear" w:color="auto" w:fill="FFFFFF"/>
                <w:lang w:eastAsia="pt-BR"/>
              </w:rPr>
            </w:pPr>
          </w:p>
        </w:tc>
        <w:tc>
          <w:tcPr>
            <w:tcW w:w="3176" w:type="dxa"/>
            <w:shd w:val="clear" w:color="auto" w:fill="F2F2F2" w:themeFill="background1" w:themeFillShade="F2"/>
          </w:tcPr>
          <w:p w14:paraId="033E9B7A" w14:textId="0F9CB1C3" w:rsidR="00274085" w:rsidRDefault="00274085" w:rsidP="0060331F">
            <w:pPr>
              <w:jc w:val="center"/>
              <w:rPr>
                <w:rFonts w:eastAsia="Times New Roman" w:cstheme="minorHAnsi"/>
                <w:color w:val="666666"/>
                <w:sz w:val="20"/>
                <w:szCs w:val="20"/>
                <w:bdr w:val="none" w:sz="0" w:space="0" w:color="auto" w:frame="1"/>
                <w:shd w:val="clear" w:color="auto" w:fill="FFFFFF"/>
                <w:lang w:eastAsia="pt-BR"/>
              </w:rPr>
            </w:pPr>
            <w:r w:rsidRPr="00AD5751">
              <w:rPr>
                <w:rFonts w:eastAsia="Times New Roman" w:cstheme="minorHAnsi"/>
                <w:color w:val="666666"/>
                <w:sz w:val="20"/>
                <w:szCs w:val="20"/>
                <w:bdr w:val="none" w:sz="0" w:space="0" w:color="auto" w:frame="1"/>
                <w:shd w:val="clear" w:color="auto" w:fill="FFFFFF"/>
                <w:lang w:eastAsia="pt-BR"/>
              </w:rPr>
              <w:t xml:space="preserve">EDITAL </w:t>
            </w:r>
            <w:r>
              <w:rPr>
                <w:rFonts w:eastAsia="Times New Roman" w:cstheme="minorHAnsi"/>
                <w:color w:val="666666"/>
                <w:sz w:val="20"/>
                <w:szCs w:val="20"/>
                <w:bdr w:val="none" w:sz="0" w:space="0" w:color="auto" w:frame="1"/>
                <w:shd w:val="clear" w:color="auto" w:fill="FFFFFF"/>
                <w:lang w:eastAsia="pt-BR"/>
              </w:rPr>
              <w:t>DE PREGÃO ELETRÔNICO Nº 11/2016, TCU</w:t>
            </w:r>
          </w:p>
        </w:tc>
        <w:tc>
          <w:tcPr>
            <w:tcW w:w="3451" w:type="dxa"/>
            <w:shd w:val="clear" w:color="auto" w:fill="F2F2F2" w:themeFill="background1" w:themeFillShade="F2"/>
          </w:tcPr>
          <w:p w14:paraId="13DF3EBC" w14:textId="10F7DB17" w:rsidR="00274085" w:rsidRDefault="00274085" w:rsidP="0060331F">
            <w:pPr>
              <w:jc w:val="center"/>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EDITAL DE PREGÃO PRESENCIAL Nº 11/2018, TCE/MS</w:t>
            </w:r>
          </w:p>
        </w:tc>
        <w:tc>
          <w:tcPr>
            <w:tcW w:w="3451" w:type="dxa"/>
            <w:shd w:val="clear" w:color="auto" w:fill="F2F2F2" w:themeFill="background1" w:themeFillShade="F2"/>
          </w:tcPr>
          <w:p w14:paraId="2505EE4E" w14:textId="732F1382" w:rsidR="00274085" w:rsidRDefault="00274085" w:rsidP="0060331F">
            <w:pPr>
              <w:jc w:val="center"/>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EDITAL DE PREGÃO ELETRÔNICO Nº 004/2019, EMBASA</w:t>
            </w:r>
          </w:p>
        </w:tc>
      </w:tr>
      <w:tr w:rsidR="00274085" w14:paraId="3B248811" w14:textId="04D4626B" w:rsidTr="00274085">
        <w:tc>
          <w:tcPr>
            <w:tcW w:w="3539" w:type="dxa"/>
          </w:tcPr>
          <w:p w14:paraId="3A4A61A7" w14:textId="705EBD77"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0A43CA">
              <w:rPr>
                <w:rFonts w:ascii="Arial" w:eastAsia="Times New Roman" w:hAnsi="Arial" w:cs="Arial"/>
                <w:noProof/>
                <w:color w:val="666666"/>
                <w:bdr w:val="none" w:sz="0" w:space="0" w:color="auto" w:frame="1"/>
                <w:shd w:val="clear" w:color="auto" w:fill="FFFFFF"/>
                <w:lang w:eastAsia="pt-BR"/>
              </w:rPr>
              <w:drawing>
                <wp:inline distT="0" distB="0" distL="0" distR="0" wp14:anchorId="7D9764CE" wp14:editId="0BF9052A">
                  <wp:extent cx="2077681" cy="623695"/>
                  <wp:effectExtent l="0" t="0" r="0" b="508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74106" cy="652641"/>
                          </a:xfrm>
                          <a:prstGeom prst="rect">
                            <a:avLst/>
                          </a:prstGeom>
                        </pic:spPr>
                      </pic:pic>
                    </a:graphicData>
                  </a:graphic>
                </wp:inline>
              </w:drawing>
            </w:r>
          </w:p>
        </w:tc>
        <w:tc>
          <w:tcPr>
            <w:tcW w:w="3176" w:type="dxa"/>
          </w:tcPr>
          <w:p w14:paraId="5291194F" w14:textId="676A9B32"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0A43CA">
              <w:rPr>
                <w:rFonts w:ascii="Arial" w:eastAsia="Times New Roman" w:hAnsi="Arial" w:cs="Arial"/>
                <w:noProof/>
                <w:color w:val="666666"/>
                <w:bdr w:val="none" w:sz="0" w:space="0" w:color="auto" w:frame="1"/>
                <w:shd w:val="clear" w:color="auto" w:fill="FFFFFF"/>
                <w:lang w:eastAsia="pt-BR"/>
              </w:rPr>
              <w:drawing>
                <wp:inline distT="0" distB="0" distL="0" distR="0" wp14:anchorId="7FD0A846" wp14:editId="41642F68">
                  <wp:extent cx="1859362" cy="1548666"/>
                  <wp:effectExtent l="0" t="0" r="7620" b="0"/>
                  <wp:docPr id="28" name="Imagem 28" descr="Uma imagem contendo captura de tel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16031" cy="1595865"/>
                          </a:xfrm>
                          <a:prstGeom prst="rect">
                            <a:avLst/>
                          </a:prstGeom>
                        </pic:spPr>
                      </pic:pic>
                    </a:graphicData>
                  </a:graphic>
                </wp:inline>
              </w:drawing>
            </w:r>
          </w:p>
        </w:tc>
        <w:tc>
          <w:tcPr>
            <w:tcW w:w="3451" w:type="dxa"/>
          </w:tcPr>
          <w:p w14:paraId="2384DD25" w14:textId="514CE272"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CE2B0D">
              <w:rPr>
                <w:rFonts w:ascii="Arial" w:eastAsia="Times New Roman" w:hAnsi="Arial" w:cs="Arial"/>
                <w:noProof/>
                <w:color w:val="666666"/>
                <w:bdr w:val="none" w:sz="0" w:space="0" w:color="auto" w:frame="1"/>
                <w:shd w:val="clear" w:color="auto" w:fill="FFFFFF"/>
                <w:lang w:eastAsia="pt-BR"/>
              </w:rPr>
              <w:drawing>
                <wp:inline distT="0" distB="0" distL="0" distR="0" wp14:anchorId="0D9808E2" wp14:editId="40DD0BA4">
                  <wp:extent cx="2127999" cy="1918655"/>
                  <wp:effectExtent l="0" t="0" r="5715" b="571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56089" cy="1943981"/>
                          </a:xfrm>
                          <a:prstGeom prst="rect">
                            <a:avLst/>
                          </a:prstGeom>
                        </pic:spPr>
                      </pic:pic>
                    </a:graphicData>
                  </a:graphic>
                </wp:inline>
              </w:drawing>
            </w:r>
          </w:p>
        </w:tc>
        <w:tc>
          <w:tcPr>
            <w:tcW w:w="3451" w:type="dxa"/>
          </w:tcPr>
          <w:p w14:paraId="62D04496" w14:textId="42120E2F" w:rsidR="00274085" w:rsidRPr="00CE2B0D" w:rsidRDefault="006644F8" w:rsidP="005523B3">
            <w:pPr>
              <w:rPr>
                <w:rFonts w:ascii="Arial" w:eastAsia="Times New Roman" w:hAnsi="Arial" w:cs="Arial"/>
                <w:noProof/>
                <w:color w:val="666666"/>
                <w:bdr w:val="none" w:sz="0" w:space="0" w:color="auto" w:frame="1"/>
                <w:shd w:val="clear" w:color="auto" w:fill="FFFFFF"/>
                <w:lang w:eastAsia="pt-BR"/>
              </w:rPr>
            </w:pPr>
            <w:r w:rsidRPr="006644F8">
              <w:rPr>
                <w:rFonts w:eastAsia="Times New Roman" w:cstheme="minorHAnsi"/>
                <w:noProof/>
                <w:color w:val="666666"/>
                <w:sz w:val="20"/>
                <w:szCs w:val="20"/>
                <w:bdr w:val="none" w:sz="0" w:space="0" w:color="auto" w:frame="1"/>
                <w:shd w:val="clear" w:color="auto" w:fill="FFFFFF"/>
                <w:lang w:eastAsia="pt-BR"/>
              </w:rPr>
              <w:drawing>
                <wp:inline distT="0" distB="0" distL="0" distR="0" wp14:anchorId="49B6ED6D" wp14:editId="08126640">
                  <wp:extent cx="2085255" cy="18288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01661" cy="1843189"/>
                          </a:xfrm>
                          <a:prstGeom prst="rect">
                            <a:avLst/>
                          </a:prstGeom>
                        </pic:spPr>
                      </pic:pic>
                    </a:graphicData>
                  </a:graphic>
                </wp:inline>
              </w:drawing>
            </w:r>
          </w:p>
        </w:tc>
      </w:tr>
      <w:tr w:rsidR="00274085" w14:paraId="23F8814B" w14:textId="51693348" w:rsidTr="00274085">
        <w:tc>
          <w:tcPr>
            <w:tcW w:w="3539" w:type="dxa"/>
          </w:tcPr>
          <w:p w14:paraId="0384D3CA" w14:textId="1D5F0C4F"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CF6EAD">
              <w:rPr>
                <w:rFonts w:ascii="Arial" w:eastAsia="Times New Roman" w:hAnsi="Arial" w:cs="Arial"/>
                <w:noProof/>
                <w:color w:val="666666"/>
                <w:bdr w:val="none" w:sz="0" w:space="0" w:color="auto" w:frame="1"/>
                <w:shd w:val="clear" w:color="auto" w:fill="FFFFFF"/>
                <w:lang w:eastAsia="pt-BR"/>
              </w:rPr>
              <w:drawing>
                <wp:inline distT="0" distB="0" distL="0" distR="0" wp14:anchorId="6267E1D4" wp14:editId="4A102C8D">
                  <wp:extent cx="2219141" cy="417558"/>
                  <wp:effectExtent l="0" t="0" r="0" b="1905"/>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67218" cy="464237"/>
                          </a:xfrm>
                          <a:prstGeom prst="rect">
                            <a:avLst/>
                          </a:prstGeom>
                        </pic:spPr>
                      </pic:pic>
                    </a:graphicData>
                  </a:graphic>
                </wp:inline>
              </w:drawing>
            </w:r>
          </w:p>
        </w:tc>
        <w:tc>
          <w:tcPr>
            <w:tcW w:w="3176" w:type="dxa"/>
          </w:tcPr>
          <w:p w14:paraId="19BD972B" w14:textId="1E377478"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CF6EAD">
              <w:rPr>
                <w:rFonts w:ascii="Arial" w:eastAsia="Times New Roman" w:hAnsi="Arial" w:cs="Arial"/>
                <w:noProof/>
                <w:color w:val="666666"/>
                <w:bdr w:val="none" w:sz="0" w:space="0" w:color="auto" w:frame="1"/>
                <w:shd w:val="clear" w:color="auto" w:fill="FFFFFF"/>
                <w:lang w:eastAsia="pt-BR"/>
              </w:rPr>
              <w:drawing>
                <wp:inline distT="0" distB="0" distL="0" distR="0" wp14:anchorId="507BDD42" wp14:editId="6C739ED8">
                  <wp:extent cx="1956117" cy="1395385"/>
                  <wp:effectExtent l="0" t="0" r="6350" b="0"/>
                  <wp:docPr id="31" name="Imagem 31" descr="Uma imagem contendo captura de tela,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92407" cy="1421272"/>
                          </a:xfrm>
                          <a:prstGeom prst="rect">
                            <a:avLst/>
                          </a:prstGeom>
                        </pic:spPr>
                      </pic:pic>
                    </a:graphicData>
                  </a:graphic>
                </wp:inline>
              </w:drawing>
            </w:r>
          </w:p>
        </w:tc>
        <w:tc>
          <w:tcPr>
            <w:tcW w:w="3451" w:type="dxa"/>
          </w:tcPr>
          <w:p w14:paraId="195D1B99" w14:textId="5FA981EB"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156F35">
              <w:rPr>
                <w:rFonts w:ascii="Arial" w:eastAsia="Times New Roman" w:hAnsi="Arial" w:cs="Arial"/>
                <w:noProof/>
                <w:color w:val="666666"/>
                <w:bdr w:val="none" w:sz="0" w:space="0" w:color="auto" w:frame="1"/>
                <w:shd w:val="clear" w:color="auto" w:fill="FFFFFF"/>
                <w:lang w:eastAsia="pt-BR"/>
              </w:rPr>
              <w:drawing>
                <wp:inline distT="0" distB="0" distL="0" distR="0" wp14:anchorId="04EA0DE9" wp14:editId="3EA78E0D">
                  <wp:extent cx="2118919" cy="988397"/>
                  <wp:effectExtent l="0" t="0" r="0" b="254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5538" cy="1028802"/>
                          </a:xfrm>
                          <a:prstGeom prst="rect">
                            <a:avLst/>
                          </a:prstGeom>
                        </pic:spPr>
                      </pic:pic>
                    </a:graphicData>
                  </a:graphic>
                </wp:inline>
              </w:drawing>
            </w:r>
          </w:p>
        </w:tc>
        <w:tc>
          <w:tcPr>
            <w:tcW w:w="3451" w:type="dxa"/>
          </w:tcPr>
          <w:p w14:paraId="4BE139E8" w14:textId="499BCB44" w:rsidR="00274085" w:rsidRPr="00156F35" w:rsidRDefault="006644F8" w:rsidP="005523B3">
            <w:pPr>
              <w:rPr>
                <w:rFonts w:ascii="Arial" w:eastAsia="Times New Roman" w:hAnsi="Arial" w:cs="Arial"/>
                <w:noProof/>
                <w:color w:val="666666"/>
                <w:bdr w:val="none" w:sz="0" w:space="0" w:color="auto" w:frame="1"/>
                <w:shd w:val="clear" w:color="auto" w:fill="FFFFFF"/>
                <w:lang w:eastAsia="pt-BR"/>
              </w:rPr>
            </w:pPr>
            <w:r w:rsidRPr="006644F8">
              <w:rPr>
                <w:rFonts w:eastAsia="Times New Roman" w:cstheme="minorHAnsi"/>
                <w:noProof/>
                <w:color w:val="666666"/>
                <w:sz w:val="20"/>
                <w:szCs w:val="20"/>
                <w:bdr w:val="none" w:sz="0" w:space="0" w:color="auto" w:frame="1"/>
                <w:shd w:val="clear" w:color="auto" w:fill="FFFFFF"/>
                <w:lang w:eastAsia="pt-BR"/>
              </w:rPr>
              <w:drawing>
                <wp:inline distT="0" distB="0" distL="0" distR="0" wp14:anchorId="78D1D228" wp14:editId="45F556BE">
                  <wp:extent cx="2095875" cy="1162229"/>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41154" cy="1187338"/>
                          </a:xfrm>
                          <a:prstGeom prst="rect">
                            <a:avLst/>
                          </a:prstGeom>
                        </pic:spPr>
                      </pic:pic>
                    </a:graphicData>
                  </a:graphic>
                </wp:inline>
              </w:drawing>
            </w:r>
          </w:p>
        </w:tc>
      </w:tr>
      <w:tr w:rsidR="00274085" w14:paraId="591F52F6" w14:textId="2FA9A2EF" w:rsidTr="00274085">
        <w:tc>
          <w:tcPr>
            <w:tcW w:w="3539" w:type="dxa"/>
          </w:tcPr>
          <w:p w14:paraId="0F84E361" w14:textId="75055E70"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7723D4">
              <w:rPr>
                <w:rFonts w:ascii="Arial" w:eastAsia="Times New Roman" w:hAnsi="Arial" w:cs="Arial"/>
                <w:noProof/>
                <w:color w:val="666666"/>
                <w:bdr w:val="none" w:sz="0" w:space="0" w:color="auto" w:frame="1"/>
                <w:shd w:val="clear" w:color="auto" w:fill="FFFFFF"/>
                <w:lang w:eastAsia="pt-BR"/>
              </w:rPr>
              <w:lastRenderedPageBreak/>
              <w:drawing>
                <wp:inline distT="0" distB="0" distL="0" distR="0" wp14:anchorId="6A04EAEB" wp14:editId="33965090">
                  <wp:extent cx="2200738" cy="1405956"/>
                  <wp:effectExtent l="0" t="0" r="9525" b="3810"/>
                  <wp:docPr id="33" name="Imagem 33"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30916" cy="1425236"/>
                          </a:xfrm>
                          <a:prstGeom prst="rect">
                            <a:avLst/>
                          </a:prstGeom>
                        </pic:spPr>
                      </pic:pic>
                    </a:graphicData>
                  </a:graphic>
                </wp:inline>
              </w:drawing>
            </w:r>
          </w:p>
        </w:tc>
        <w:tc>
          <w:tcPr>
            <w:tcW w:w="3176" w:type="dxa"/>
          </w:tcPr>
          <w:p w14:paraId="7813BE80" w14:textId="6A5C5A23"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7723D4">
              <w:rPr>
                <w:rFonts w:ascii="Arial" w:eastAsia="Times New Roman" w:hAnsi="Arial" w:cs="Arial"/>
                <w:noProof/>
                <w:color w:val="666666"/>
                <w:bdr w:val="none" w:sz="0" w:space="0" w:color="auto" w:frame="1"/>
                <w:shd w:val="clear" w:color="auto" w:fill="FFFFFF"/>
                <w:lang w:eastAsia="pt-BR"/>
              </w:rPr>
              <w:drawing>
                <wp:inline distT="0" distB="0" distL="0" distR="0" wp14:anchorId="73FAE3E0" wp14:editId="765F5028">
                  <wp:extent cx="1912961" cy="1728374"/>
                  <wp:effectExtent l="0" t="0" r="0" b="5715"/>
                  <wp:docPr id="34" name="Imagem 34"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31250" cy="1744898"/>
                          </a:xfrm>
                          <a:prstGeom prst="rect">
                            <a:avLst/>
                          </a:prstGeom>
                        </pic:spPr>
                      </pic:pic>
                    </a:graphicData>
                  </a:graphic>
                </wp:inline>
              </w:drawing>
            </w:r>
          </w:p>
        </w:tc>
        <w:tc>
          <w:tcPr>
            <w:tcW w:w="3451" w:type="dxa"/>
          </w:tcPr>
          <w:p w14:paraId="28803288" w14:textId="2C61F444"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156F35">
              <w:rPr>
                <w:rFonts w:eastAsia="Times New Roman" w:cstheme="minorHAnsi"/>
                <w:noProof/>
                <w:color w:val="666666"/>
                <w:sz w:val="20"/>
                <w:szCs w:val="20"/>
                <w:bdr w:val="none" w:sz="0" w:space="0" w:color="auto" w:frame="1"/>
                <w:shd w:val="clear" w:color="auto" w:fill="FFFFFF"/>
                <w:lang w:eastAsia="pt-BR"/>
              </w:rPr>
              <w:drawing>
                <wp:inline distT="0" distB="0" distL="0" distR="0" wp14:anchorId="44E49837" wp14:editId="10B042B6">
                  <wp:extent cx="2458649" cy="1721644"/>
                  <wp:effectExtent l="0" t="0" r="5715" b="571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80651" cy="1737051"/>
                          </a:xfrm>
                          <a:prstGeom prst="rect">
                            <a:avLst/>
                          </a:prstGeom>
                        </pic:spPr>
                      </pic:pic>
                    </a:graphicData>
                  </a:graphic>
                </wp:inline>
              </w:drawing>
            </w:r>
          </w:p>
        </w:tc>
        <w:tc>
          <w:tcPr>
            <w:tcW w:w="3451" w:type="dxa"/>
          </w:tcPr>
          <w:p w14:paraId="19DC6C64" w14:textId="2E76374C" w:rsidR="00274085" w:rsidRPr="00156F35" w:rsidRDefault="0048457F" w:rsidP="005523B3">
            <w:pPr>
              <w:rPr>
                <w:rFonts w:eastAsia="Times New Roman" w:cstheme="minorHAnsi"/>
                <w:noProof/>
                <w:color w:val="666666"/>
                <w:sz w:val="20"/>
                <w:szCs w:val="20"/>
                <w:bdr w:val="none" w:sz="0" w:space="0" w:color="auto" w:frame="1"/>
                <w:shd w:val="clear" w:color="auto" w:fill="FFFFFF"/>
                <w:lang w:eastAsia="pt-BR"/>
              </w:rPr>
            </w:pPr>
            <w:r w:rsidRPr="0048457F">
              <w:rPr>
                <w:rFonts w:eastAsia="Times New Roman" w:cstheme="minorHAnsi"/>
                <w:noProof/>
                <w:color w:val="666666"/>
                <w:sz w:val="20"/>
                <w:szCs w:val="20"/>
                <w:bdr w:val="none" w:sz="0" w:space="0" w:color="auto" w:frame="1"/>
                <w:shd w:val="clear" w:color="auto" w:fill="FFFFFF"/>
                <w:lang w:eastAsia="pt-BR"/>
              </w:rPr>
              <w:drawing>
                <wp:inline distT="0" distB="0" distL="0" distR="0" wp14:anchorId="0834306F" wp14:editId="2F733CE0">
                  <wp:extent cx="2108973" cy="478564"/>
                  <wp:effectExtent l="0" t="0" r="0" b="444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0521" cy="517491"/>
                          </a:xfrm>
                          <a:prstGeom prst="rect">
                            <a:avLst/>
                          </a:prstGeom>
                        </pic:spPr>
                      </pic:pic>
                    </a:graphicData>
                  </a:graphic>
                </wp:inline>
              </w:drawing>
            </w:r>
          </w:p>
        </w:tc>
      </w:tr>
      <w:tr w:rsidR="00274085" w14:paraId="62C50A18" w14:textId="42A92139" w:rsidTr="00274085">
        <w:tc>
          <w:tcPr>
            <w:tcW w:w="3539" w:type="dxa"/>
          </w:tcPr>
          <w:p w14:paraId="21BE931E" w14:textId="43C202B2"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CE2B0D">
              <w:rPr>
                <w:rFonts w:ascii="Arial" w:eastAsia="Times New Roman" w:hAnsi="Arial" w:cs="Arial"/>
                <w:noProof/>
                <w:color w:val="666666"/>
                <w:bdr w:val="none" w:sz="0" w:space="0" w:color="auto" w:frame="1"/>
                <w:shd w:val="clear" w:color="auto" w:fill="FFFFFF"/>
                <w:lang w:eastAsia="pt-BR"/>
              </w:rPr>
              <w:drawing>
                <wp:inline distT="0" distB="0" distL="0" distR="0" wp14:anchorId="04EE40F5" wp14:editId="7778F6E7">
                  <wp:extent cx="2088029" cy="1555334"/>
                  <wp:effectExtent l="0" t="0" r="0" b="0"/>
                  <wp:docPr id="36" name="Imagem 36" descr="Uma imagem contend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32129" cy="1588184"/>
                          </a:xfrm>
                          <a:prstGeom prst="rect">
                            <a:avLst/>
                          </a:prstGeom>
                        </pic:spPr>
                      </pic:pic>
                    </a:graphicData>
                  </a:graphic>
                </wp:inline>
              </w:drawing>
            </w:r>
          </w:p>
        </w:tc>
        <w:tc>
          <w:tcPr>
            <w:tcW w:w="3176" w:type="dxa"/>
          </w:tcPr>
          <w:p w14:paraId="271EA105" w14:textId="73415486" w:rsidR="00274085" w:rsidRDefault="00274085" w:rsidP="005523B3">
            <w:pPr>
              <w:rPr>
                <w:rFonts w:eastAsia="Times New Roman" w:cstheme="minorHAnsi"/>
                <w:color w:val="666666"/>
                <w:sz w:val="20"/>
                <w:szCs w:val="20"/>
                <w:bdr w:val="none" w:sz="0" w:space="0" w:color="auto" w:frame="1"/>
                <w:shd w:val="clear" w:color="auto" w:fill="FFFFFF"/>
                <w:lang w:eastAsia="pt-BR"/>
              </w:rPr>
            </w:pPr>
            <w:r w:rsidRPr="00CE2B0D">
              <w:rPr>
                <w:rFonts w:ascii="Arial" w:eastAsia="Times New Roman" w:hAnsi="Arial" w:cs="Arial"/>
                <w:noProof/>
                <w:color w:val="666666"/>
                <w:bdr w:val="none" w:sz="0" w:space="0" w:color="auto" w:frame="1"/>
                <w:shd w:val="clear" w:color="auto" w:fill="FFFFFF"/>
                <w:lang w:eastAsia="pt-BR"/>
              </w:rPr>
              <w:drawing>
                <wp:inline distT="0" distB="0" distL="0" distR="0" wp14:anchorId="2C54907E" wp14:editId="55DA4EC7">
                  <wp:extent cx="1983869" cy="1268532"/>
                  <wp:effectExtent l="0" t="0" r="0" b="8255"/>
                  <wp:docPr id="37" name="Imagem 37" descr="Uma imagem contendo captura de te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41657" cy="1305483"/>
                          </a:xfrm>
                          <a:prstGeom prst="rect">
                            <a:avLst/>
                          </a:prstGeom>
                        </pic:spPr>
                      </pic:pic>
                    </a:graphicData>
                  </a:graphic>
                </wp:inline>
              </w:drawing>
            </w:r>
          </w:p>
        </w:tc>
        <w:tc>
          <w:tcPr>
            <w:tcW w:w="3451" w:type="dxa"/>
          </w:tcPr>
          <w:p w14:paraId="4585E3BC" w14:textId="77777777" w:rsidR="00274085" w:rsidRDefault="00274085" w:rsidP="0060331F">
            <w:pPr>
              <w:rPr>
                <w:rFonts w:ascii="Arial" w:eastAsia="Times New Roman" w:hAnsi="Arial" w:cs="Arial"/>
                <w:color w:val="666666"/>
                <w:bdr w:val="none" w:sz="0" w:space="0" w:color="auto" w:frame="1"/>
                <w:shd w:val="clear" w:color="auto" w:fill="FFFFFF"/>
                <w:lang w:eastAsia="pt-BR"/>
              </w:rPr>
            </w:pPr>
            <w:r w:rsidRPr="00156F35">
              <w:rPr>
                <w:rFonts w:ascii="Arial" w:eastAsia="Times New Roman" w:hAnsi="Arial" w:cs="Arial"/>
                <w:noProof/>
                <w:color w:val="666666"/>
                <w:bdr w:val="none" w:sz="0" w:space="0" w:color="auto" w:frame="1"/>
                <w:shd w:val="clear" w:color="auto" w:fill="FFFFFF"/>
                <w:lang w:eastAsia="pt-BR"/>
              </w:rPr>
              <w:drawing>
                <wp:inline distT="0" distB="0" distL="0" distR="0" wp14:anchorId="59407428" wp14:editId="5BA29E02">
                  <wp:extent cx="2111155" cy="613124"/>
                  <wp:effectExtent l="0" t="0" r="381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4993" cy="634568"/>
                          </a:xfrm>
                          <a:prstGeom prst="rect">
                            <a:avLst/>
                          </a:prstGeom>
                        </pic:spPr>
                      </pic:pic>
                    </a:graphicData>
                  </a:graphic>
                </wp:inline>
              </w:drawing>
            </w:r>
          </w:p>
          <w:p w14:paraId="3C7E6DA0" w14:textId="77777777" w:rsidR="00274085" w:rsidRDefault="00274085" w:rsidP="0060331F">
            <w:pPr>
              <w:rPr>
                <w:rFonts w:ascii="Arial" w:eastAsia="Times New Roman" w:hAnsi="Arial" w:cs="Arial"/>
                <w:color w:val="666666"/>
                <w:bdr w:val="none" w:sz="0" w:space="0" w:color="auto" w:frame="1"/>
                <w:shd w:val="clear" w:color="auto" w:fill="FFFFFF"/>
                <w:lang w:eastAsia="pt-BR"/>
              </w:rPr>
            </w:pPr>
            <w:r w:rsidRPr="00156F35">
              <w:rPr>
                <w:rFonts w:ascii="Arial" w:eastAsia="Times New Roman" w:hAnsi="Arial" w:cs="Arial"/>
                <w:noProof/>
                <w:color w:val="666666"/>
                <w:bdr w:val="none" w:sz="0" w:space="0" w:color="auto" w:frame="1"/>
                <w:shd w:val="clear" w:color="auto" w:fill="FFFFFF"/>
                <w:lang w:eastAsia="pt-BR"/>
              </w:rPr>
              <w:drawing>
                <wp:inline distT="0" distB="0" distL="0" distR="0" wp14:anchorId="738D2B4F" wp14:editId="1D7B21ED">
                  <wp:extent cx="2217220" cy="81926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260735" cy="835339"/>
                          </a:xfrm>
                          <a:prstGeom prst="rect">
                            <a:avLst/>
                          </a:prstGeom>
                        </pic:spPr>
                      </pic:pic>
                    </a:graphicData>
                  </a:graphic>
                </wp:inline>
              </w:drawing>
            </w:r>
          </w:p>
          <w:p w14:paraId="5D13FC5B" w14:textId="77777777" w:rsidR="00274085" w:rsidRDefault="00274085" w:rsidP="005523B3">
            <w:pPr>
              <w:rPr>
                <w:rFonts w:eastAsia="Times New Roman" w:cstheme="minorHAnsi"/>
                <w:color w:val="666666"/>
                <w:sz w:val="20"/>
                <w:szCs w:val="20"/>
                <w:bdr w:val="none" w:sz="0" w:space="0" w:color="auto" w:frame="1"/>
                <w:shd w:val="clear" w:color="auto" w:fill="FFFFFF"/>
                <w:lang w:eastAsia="pt-BR"/>
              </w:rPr>
            </w:pPr>
          </w:p>
        </w:tc>
        <w:tc>
          <w:tcPr>
            <w:tcW w:w="3451" w:type="dxa"/>
          </w:tcPr>
          <w:p w14:paraId="6D6C6FEE" w14:textId="3EDB082C" w:rsidR="00274085" w:rsidRPr="00156F35" w:rsidRDefault="0048457F" w:rsidP="0060331F">
            <w:pPr>
              <w:rPr>
                <w:rFonts w:ascii="Arial" w:eastAsia="Times New Roman" w:hAnsi="Arial" w:cs="Arial"/>
                <w:noProof/>
                <w:color w:val="666666"/>
                <w:bdr w:val="none" w:sz="0" w:space="0" w:color="auto" w:frame="1"/>
                <w:shd w:val="clear" w:color="auto" w:fill="FFFFFF"/>
                <w:lang w:eastAsia="pt-BR"/>
              </w:rPr>
            </w:pPr>
            <w:r w:rsidRPr="0048457F">
              <w:rPr>
                <w:rFonts w:eastAsia="Times New Roman" w:cstheme="minorHAnsi"/>
                <w:noProof/>
                <w:color w:val="666666"/>
                <w:sz w:val="20"/>
                <w:szCs w:val="20"/>
                <w:bdr w:val="none" w:sz="0" w:space="0" w:color="auto" w:frame="1"/>
                <w:shd w:val="clear" w:color="auto" w:fill="FFFFFF"/>
                <w:lang w:eastAsia="pt-BR"/>
              </w:rPr>
              <w:drawing>
                <wp:inline distT="0" distB="0" distL="0" distR="0" wp14:anchorId="73D55DA4" wp14:editId="5B765EBA">
                  <wp:extent cx="2294279" cy="535573"/>
                  <wp:effectExtent l="0" t="0" r="444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53763" cy="549459"/>
                          </a:xfrm>
                          <a:prstGeom prst="rect">
                            <a:avLst/>
                          </a:prstGeom>
                        </pic:spPr>
                      </pic:pic>
                    </a:graphicData>
                  </a:graphic>
                </wp:inline>
              </w:drawing>
            </w:r>
          </w:p>
        </w:tc>
      </w:tr>
      <w:tr w:rsidR="000B7661" w14:paraId="33D916A5" w14:textId="77777777" w:rsidTr="00274085">
        <w:tc>
          <w:tcPr>
            <w:tcW w:w="3539" w:type="dxa"/>
          </w:tcPr>
          <w:p w14:paraId="2C9ED44A" w14:textId="442A6F20" w:rsidR="000B7661" w:rsidRPr="00CE2B0D" w:rsidRDefault="008B4F81" w:rsidP="005523B3">
            <w:pPr>
              <w:rPr>
                <w:rFonts w:ascii="Arial" w:eastAsia="Times New Roman" w:hAnsi="Arial" w:cs="Arial"/>
                <w:noProof/>
                <w:color w:val="666666"/>
                <w:bdr w:val="none" w:sz="0" w:space="0" w:color="auto" w:frame="1"/>
                <w:shd w:val="clear" w:color="auto" w:fill="FFFFFF"/>
                <w:lang w:eastAsia="pt-BR"/>
              </w:rPr>
            </w:pPr>
            <w:r w:rsidRPr="008B4F81">
              <w:rPr>
                <w:rFonts w:eastAsia="Times New Roman" w:cstheme="minorHAnsi"/>
                <w:noProof/>
                <w:color w:val="666666"/>
                <w:sz w:val="20"/>
                <w:szCs w:val="20"/>
                <w:bdr w:val="none" w:sz="0" w:space="0" w:color="auto" w:frame="1"/>
                <w:shd w:val="clear" w:color="auto" w:fill="FFFFFF"/>
                <w:lang w:eastAsia="pt-BR"/>
              </w:rPr>
              <w:drawing>
                <wp:inline distT="0" distB="0" distL="0" distR="0" wp14:anchorId="2AF5E848" wp14:editId="36DCDAD6">
                  <wp:extent cx="2181884" cy="410642"/>
                  <wp:effectExtent l="0" t="0" r="254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58259" cy="425016"/>
                          </a:xfrm>
                          <a:prstGeom prst="rect">
                            <a:avLst/>
                          </a:prstGeom>
                        </pic:spPr>
                      </pic:pic>
                    </a:graphicData>
                  </a:graphic>
                </wp:inline>
              </w:drawing>
            </w:r>
          </w:p>
        </w:tc>
        <w:tc>
          <w:tcPr>
            <w:tcW w:w="3176" w:type="dxa"/>
          </w:tcPr>
          <w:p w14:paraId="6442F8EA" w14:textId="4F0A9880" w:rsidR="000B7661" w:rsidRPr="00CE2B0D" w:rsidRDefault="008B4F81" w:rsidP="005523B3">
            <w:pPr>
              <w:rPr>
                <w:rFonts w:ascii="Arial" w:eastAsia="Times New Roman" w:hAnsi="Arial" w:cs="Arial"/>
                <w:noProof/>
                <w:color w:val="666666"/>
                <w:bdr w:val="none" w:sz="0" w:space="0" w:color="auto" w:frame="1"/>
                <w:shd w:val="clear" w:color="auto" w:fill="FFFFFF"/>
                <w:lang w:eastAsia="pt-BR"/>
              </w:rPr>
            </w:pPr>
            <w:r w:rsidRPr="008B4F81">
              <w:rPr>
                <w:rFonts w:eastAsia="Times New Roman" w:cstheme="minorHAnsi"/>
                <w:noProof/>
                <w:color w:val="666666"/>
                <w:sz w:val="20"/>
                <w:szCs w:val="20"/>
                <w:bdr w:val="none" w:sz="0" w:space="0" w:color="auto" w:frame="1"/>
                <w:shd w:val="clear" w:color="auto" w:fill="FFFFFF"/>
                <w:lang w:eastAsia="pt-BR"/>
              </w:rPr>
              <w:drawing>
                <wp:inline distT="0" distB="0" distL="0" distR="0" wp14:anchorId="64895039" wp14:editId="382A77A7">
                  <wp:extent cx="1862983" cy="291465"/>
                  <wp:effectExtent l="0" t="0" r="4445" b="63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72915" cy="308664"/>
                          </a:xfrm>
                          <a:prstGeom prst="rect">
                            <a:avLst/>
                          </a:prstGeom>
                        </pic:spPr>
                      </pic:pic>
                    </a:graphicData>
                  </a:graphic>
                </wp:inline>
              </w:drawing>
            </w:r>
          </w:p>
        </w:tc>
        <w:tc>
          <w:tcPr>
            <w:tcW w:w="3451" w:type="dxa"/>
          </w:tcPr>
          <w:p w14:paraId="785427A2" w14:textId="71123B45" w:rsidR="000B7661" w:rsidRPr="00156F35" w:rsidRDefault="001D044F" w:rsidP="0060331F">
            <w:pPr>
              <w:rPr>
                <w:rFonts w:ascii="Arial" w:eastAsia="Times New Roman" w:hAnsi="Arial" w:cs="Arial"/>
                <w:noProof/>
                <w:color w:val="666666"/>
                <w:bdr w:val="none" w:sz="0" w:space="0" w:color="auto" w:frame="1"/>
                <w:shd w:val="clear" w:color="auto" w:fill="FFFFFF"/>
                <w:lang w:eastAsia="pt-BR"/>
              </w:rPr>
            </w:pPr>
            <w:r w:rsidRPr="001D044F">
              <w:rPr>
                <w:rFonts w:eastAsia="Times New Roman" w:cstheme="minorHAnsi"/>
                <w:noProof/>
                <w:color w:val="666666"/>
                <w:sz w:val="20"/>
                <w:szCs w:val="20"/>
                <w:bdr w:val="none" w:sz="0" w:space="0" w:color="auto" w:frame="1"/>
                <w:shd w:val="clear" w:color="auto" w:fill="FFFFFF"/>
                <w:lang w:eastAsia="pt-BR"/>
              </w:rPr>
              <w:drawing>
                <wp:inline distT="0" distB="0" distL="0" distR="0" wp14:anchorId="6378C179" wp14:editId="15618380">
                  <wp:extent cx="2110740" cy="315221"/>
                  <wp:effectExtent l="0" t="0" r="0" b="254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79795" cy="340468"/>
                          </a:xfrm>
                          <a:prstGeom prst="rect">
                            <a:avLst/>
                          </a:prstGeom>
                        </pic:spPr>
                      </pic:pic>
                    </a:graphicData>
                  </a:graphic>
                </wp:inline>
              </w:drawing>
            </w:r>
          </w:p>
        </w:tc>
        <w:tc>
          <w:tcPr>
            <w:tcW w:w="3451" w:type="dxa"/>
          </w:tcPr>
          <w:p w14:paraId="4F817101" w14:textId="7FC250F8" w:rsidR="000B7661" w:rsidRPr="00156F35" w:rsidRDefault="001D044F" w:rsidP="0060331F">
            <w:pPr>
              <w:rPr>
                <w:rFonts w:ascii="Arial" w:eastAsia="Times New Roman" w:hAnsi="Arial" w:cs="Arial"/>
                <w:noProof/>
                <w:color w:val="666666"/>
                <w:bdr w:val="none" w:sz="0" w:space="0" w:color="auto" w:frame="1"/>
                <w:shd w:val="clear" w:color="auto" w:fill="FFFFFF"/>
                <w:lang w:eastAsia="pt-BR"/>
              </w:rPr>
            </w:pPr>
            <w:r w:rsidRPr="001D044F">
              <w:rPr>
                <w:rFonts w:eastAsia="Times New Roman" w:cstheme="minorHAnsi"/>
                <w:noProof/>
                <w:color w:val="666666"/>
                <w:sz w:val="20"/>
                <w:szCs w:val="20"/>
                <w:bdr w:val="none" w:sz="0" w:space="0" w:color="auto" w:frame="1"/>
                <w:shd w:val="clear" w:color="auto" w:fill="FFFFFF"/>
                <w:lang w:eastAsia="pt-BR"/>
              </w:rPr>
              <w:drawing>
                <wp:inline distT="0" distB="0" distL="0" distR="0" wp14:anchorId="5CA936EC" wp14:editId="61E17AA6">
                  <wp:extent cx="1692067" cy="245314"/>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73755" cy="271655"/>
                          </a:xfrm>
                          <a:prstGeom prst="rect">
                            <a:avLst/>
                          </a:prstGeom>
                        </pic:spPr>
                      </pic:pic>
                    </a:graphicData>
                  </a:graphic>
                </wp:inline>
              </w:drawing>
            </w:r>
          </w:p>
        </w:tc>
      </w:tr>
    </w:tbl>
    <w:p w14:paraId="5BFDFF17" w14:textId="77777777" w:rsidR="0060331F" w:rsidRDefault="0060331F" w:rsidP="005523B3">
      <w:pPr>
        <w:rPr>
          <w:rFonts w:eastAsia="Times New Roman" w:cstheme="minorHAnsi"/>
          <w:color w:val="666666"/>
          <w:sz w:val="20"/>
          <w:szCs w:val="20"/>
          <w:bdr w:val="none" w:sz="0" w:space="0" w:color="auto" w:frame="1"/>
          <w:shd w:val="clear" w:color="auto" w:fill="FFFFFF"/>
          <w:lang w:eastAsia="pt-BR"/>
        </w:rPr>
      </w:pPr>
    </w:p>
    <w:p w14:paraId="3C16058F" w14:textId="46316C3D" w:rsidR="00274085" w:rsidRDefault="00274085" w:rsidP="00DB2213">
      <w:pPr>
        <w:ind w:left="-850" w:hanging="1"/>
        <w:jc w:val="both"/>
        <w:rPr>
          <w:rFonts w:eastAsia="Times New Roman" w:cstheme="minorHAnsi"/>
          <w:color w:val="666666"/>
          <w:sz w:val="20"/>
          <w:szCs w:val="20"/>
          <w:bdr w:val="none" w:sz="0" w:space="0" w:color="auto" w:frame="1"/>
          <w:shd w:val="clear" w:color="auto" w:fill="FFFFFF"/>
          <w:lang w:eastAsia="pt-BR"/>
        </w:rPr>
      </w:pPr>
    </w:p>
    <w:p w14:paraId="369CB522" w14:textId="77777777" w:rsidR="006644F8" w:rsidRDefault="006644F8" w:rsidP="00DB2213">
      <w:pPr>
        <w:ind w:left="-850" w:hanging="1"/>
        <w:jc w:val="both"/>
        <w:rPr>
          <w:rFonts w:eastAsia="Times New Roman" w:cstheme="minorHAnsi"/>
          <w:color w:val="666666"/>
          <w:sz w:val="20"/>
          <w:szCs w:val="20"/>
          <w:bdr w:val="none" w:sz="0" w:space="0" w:color="auto" w:frame="1"/>
          <w:shd w:val="clear" w:color="auto" w:fill="FFFFFF"/>
          <w:lang w:eastAsia="pt-BR"/>
        </w:rPr>
      </w:pPr>
    </w:p>
    <w:p w14:paraId="3E6A95FF" w14:textId="448F7865" w:rsidR="006644F8" w:rsidRDefault="006644F8" w:rsidP="00DB2213">
      <w:pPr>
        <w:ind w:left="-850" w:hanging="1"/>
        <w:jc w:val="both"/>
        <w:rPr>
          <w:rFonts w:eastAsia="Times New Roman" w:cstheme="minorHAnsi"/>
          <w:color w:val="666666"/>
          <w:sz w:val="20"/>
          <w:szCs w:val="20"/>
          <w:bdr w:val="none" w:sz="0" w:space="0" w:color="auto" w:frame="1"/>
          <w:shd w:val="clear" w:color="auto" w:fill="FFFFFF"/>
          <w:lang w:eastAsia="pt-BR"/>
        </w:rPr>
        <w:sectPr w:rsidR="006644F8" w:rsidSect="00274085">
          <w:pgSz w:w="16840" w:h="11900" w:orient="landscape"/>
          <w:pgMar w:top="843" w:right="1417" w:bottom="1701" w:left="1417" w:header="708" w:footer="708" w:gutter="0"/>
          <w:cols w:space="708"/>
          <w:docGrid w:linePitch="360"/>
        </w:sectPr>
      </w:pPr>
    </w:p>
    <w:p w14:paraId="5E5C4136" w14:textId="143E8B16" w:rsidR="00274085" w:rsidRDefault="00274085" w:rsidP="00DB2213">
      <w:pPr>
        <w:ind w:left="-850" w:hanging="1"/>
        <w:jc w:val="both"/>
        <w:rPr>
          <w:rFonts w:eastAsia="Times New Roman" w:cstheme="minorHAnsi"/>
          <w:color w:val="666666"/>
          <w:sz w:val="20"/>
          <w:szCs w:val="20"/>
          <w:bdr w:val="none" w:sz="0" w:space="0" w:color="auto" w:frame="1"/>
          <w:shd w:val="clear" w:color="auto" w:fill="FFFFFF"/>
          <w:lang w:eastAsia="pt-BR"/>
        </w:rPr>
      </w:pPr>
    </w:p>
    <w:p w14:paraId="2437C4D9" w14:textId="69362CA9" w:rsidR="0060331F" w:rsidRDefault="0060331F" w:rsidP="00DB2213">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A </w:t>
      </w:r>
      <w:r w:rsidR="007A6719">
        <w:rPr>
          <w:rFonts w:eastAsia="Times New Roman" w:cstheme="minorHAnsi"/>
          <w:color w:val="666666"/>
          <w:sz w:val="20"/>
          <w:szCs w:val="20"/>
          <w:bdr w:val="none" w:sz="0" w:space="0" w:color="auto" w:frame="1"/>
          <w:shd w:val="clear" w:color="auto" w:fill="FFFFFF"/>
          <w:lang w:eastAsia="pt-BR"/>
        </w:rPr>
        <w:t>CIDT</w:t>
      </w:r>
      <w:r>
        <w:rPr>
          <w:rFonts w:eastAsia="Times New Roman" w:cstheme="minorHAnsi"/>
          <w:color w:val="666666"/>
          <w:sz w:val="20"/>
          <w:szCs w:val="20"/>
          <w:bdr w:val="none" w:sz="0" w:space="0" w:color="auto" w:frame="1"/>
          <w:shd w:val="clear" w:color="auto" w:fill="FFFFFF"/>
          <w:lang w:eastAsia="pt-BR"/>
        </w:rPr>
        <w:t xml:space="preserve"> procurou balizar a construção do Termo de Referência, ora em Consulta Pública</w:t>
      </w:r>
      <w:r w:rsidR="00DB2213">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w:t>
      </w:r>
      <w:r w:rsidR="007A6719">
        <w:rPr>
          <w:rFonts w:eastAsia="Times New Roman" w:cstheme="minorHAnsi"/>
          <w:color w:val="666666"/>
          <w:sz w:val="20"/>
          <w:szCs w:val="20"/>
          <w:bdr w:val="none" w:sz="0" w:space="0" w:color="auto" w:frame="1"/>
          <w:shd w:val="clear" w:color="auto" w:fill="FFFFFF"/>
          <w:lang w:eastAsia="pt-BR"/>
        </w:rPr>
        <w:t>com</w:t>
      </w:r>
      <w:r>
        <w:rPr>
          <w:rFonts w:eastAsia="Times New Roman" w:cstheme="minorHAnsi"/>
          <w:color w:val="666666"/>
          <w:sz w:val="20"/>
          <w:szCs w:val="20"/>
          <w:bdr w:val="none" w:sz="0" w:space="0" w:color="auto" w:frame="1"/>
          <w:shd w:val="clear" w:color="auto" w:fill="FFFFFF"/>
          <w:lang w:eastAsia="pt-BR"/>
        </w:rPr>
        <w:t xml:space="preserve"> outros processos de compras públicas efetuados por órgãos renomados, de conduta ilibada, sempre com a cautela de verificar antecipadamente: (i) a licitude do processo de contratação, através da análise do processo licitatório e (ii) verificação dos resultados alcançados, quando possível. </w:t>
      </w:r>
    </w:p>
    <w:p w14:paraId="0D074E30" w14:textId="0217D7C6" w:rsidR="0060331F" w:rsidRDefault="0060331F" w:rsidP="0060331F">
      <w:pPr>
        <w:ind w:left="-708" w:hanging="1"/>
        <w:rPr>
          <w:rFonts w:eastAsia="Times New Roman" w:cstheme="minorHAnsi"/>
          <w:color w:val="666666"/>
          <w:sz w:val="20"/>
          <w:szCs w:val="20"/>
          <w:bdr w:val="none" w:sz="0" w:space="0" w:color="auto" w:frame="1"/>
          <w:shd w:val="clear" w:color="auto" w:fill="FFFFFF"/>
          <w:lang w:eastAsia="pt-BR"/>
        </w:rPr>
      </w:pPr>
    </w:p>
    <w:p w14:paraId="6B3BB762" w14:textId="113AFDF6" w:rsidR="00DB2213" w:rsidRDefault="00DB2213" w:rsidP="00DB2213">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Devemos frisar, vez mais, que o edital de Pregão Eletrônico nº 11/2016, do Tribunal de Contas da União, pioneiro nesse tipo de contratação, contou com a participação de 13 (treze) diferentes empresas, representantes de diversos fabricantes e foi intensamente disputado com um grande número de lances ofertados durante o pregão.</w:t>
      </w:r>
    </w:p>
    <w:p w14:paraId="67BD7B9A" w14:textId="77777777" w:rsidR="00DB2213" w:rsidRDefault="00DB2213" w:rsidP="0060331F">
      <w:pPr>
        <w:ind w:left="-708" w:hanging="1"/>
        <w:rPr>
          <w:rFonts w:eastAsia="Times New Roman" w:cstheme="minorHAnsi"/>
          <w:color w:val="666666"/>
          <w:sz w:val="20"/>
          <w:szCs w:val="20"/>
          <w:bdr w:val="none" w:sz="0" w:space="0" w:color="auto" w:frame="1"/>
          <w:shd w:val="clear" w:color="auto" w:fill="FFFFFF"/>
          <w:lang w:eastAsia="pt-BR"/>
        </w:rPr>
      </w:pPr>
    </w:p>
    <w:p w14:paraId="265823FE" w14:textId="3608EFDF" w:rsidR="0060331F" w:rsidRDefault="0060331F"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Causa-nos espanto a colocação efetuada no </w:t>
      </w:r>
      <w:r w:rsidR="00DB2213">
        <w:rPr>
          <w:rFonts w:eastAsia="Times New Roman" w:cstheme="minorHAnsi"/>
          <w:color w:val="666666"/>
          <w:sz w:val="20"/>
          <w:szCs w:val="20"/>
          <w:bdr w:val="none" w:sz="0" w:space="0" w:color="auto" w:frame="1"/>
          <w:shd w:val="clear" w:color="auto" w:fill="FFFFFF"/>
          <w:lang w:eastAsia="pt-BR"/>
        </w:rPr>
        <w:t>comentário encaminhado</w:t>
      </w:r>
      <w:r>
        <w:rPr>
          <w:rFonts w:eastAsia="Times New Roman" w:cstheme="minorHAnsi"/>
          <w:color w:val="666666"/>
          <w:sz w:val="20"/>
          <w:szCs w:val="20"/>
          <w:bdr w:val="none" w:sz="0" w:space="0" w:color="auto" w:frame="1"/>
          <w:shd w:val="clear" w:color="auto" w:fill="FFFFFF"/>
          <w:lang w:eastAsia="pt-BR"/>
        </w:rPr>
        <w:t xml:space="preserve"> de que 03 (três) Tribunais de Contas, de diferentes estados: Mato Grosso do Sul, Ceará e Distrito Federal, além do próprio Tribunal de Contas da União</w:t>
      </w:r>
      <w:r w:rsidR="00DB2213">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aceitariam publicar editais viciados e favoráveis a determinada solução analítica, de modo a ferir todos os princípios elencados no </w:t>
      </w:r>
      <w:r w:rsidR="00DB2213">
        <w:rPr>
          <w:rFonts w:eastAsia="Times New Roman" w:cstheme="minorHAnsi"/>
          <w:color w:val="666666"/>
          <w:sz w:val="20"/>
          <w:szCs w:val="20"/>
          <w:bdr w:val="none" w:sz="0" w:space="0" w:color="auto" w:frame="1"/>
          <w:shd w:val="clear" w:color="auto" w:fill="FFFFFF"/>
          <w:lang w:eastAsia="pt-BR"/>
        </w:rPr>
        <w:t>comentário</w:t>
      </w:r>
      <w:r>
        <w:rPr>
          <w:rFonts w:eastAsia="Times New Roman" w:cstheme="minorHAnsi"/>
          <w:color w:val="666666"/>
          <w:sz w:val="20"/>
          <w:szCs w:val="20"/>
          <w:bdr w:val="none" w:sz="0" w:space="0" w:color="auto" w:frame="1"/>
          <w:shd w:val="clear" w:color="auto" w:fill="FFFFFF"/>
          <w:lang w:eastAsia="pt-BR"/>
        </w:rPr>
        <w:t>: Isonomia, Legalidade, Impessoalidade, Moralidade, Igualdade, Publicidade, Economicidade e Eficiência, além do Principio da Probidade Administrativa.</w:t>
      </w:r>
      <w:r w:rsidR="00E43EEB">
        <w:rPr>
          <w:rFonts w:eastAsia="Times New Roman" w:cstheme="minorHAnsi"/>
          <w:color w:val="666666"/>
          <w:sz w:val="20"/>
          <w:szCs w:val="20"/>
          <w:bdr w:val="none" w:sz="0" w:space="0" w:color="auto" w:frame="1"/>
          <w:shd w:val="clear" w:color="auto" w:fill="FFFFFF"/>
          <w:lang w:eastAsia="pt-BR"/>
        </w:rPr>
        <w:t xml:space="preserve"> </w:t>
      </w:r>
    </w:p>
    <w:p w14:paraId="0FE7020D" w14:textId="2C465D81" w:rsidR="00E43EEB" w:rsidRDefault="00E43EEB"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227DDADB" w14:textId="015CC891" w:rsidR="00E43EEB" w:rsidRDefault="00E43EEB"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 </w:t>
      </w:r>
      <w:r w:rsidR="00A56495">
        <w:rPr>
          <w:rFonts w:eastAsia="Times New Roman" w:cstheme="minorHAnsi"/>
          <w:color w:val="666666"/>
          <w:sz w:val="20"/>
          <w:szCs w:val="20"/>
          <w:bdr w:val="none" w:sz="0" w:space="0" w:color="auto" w:frame="1"/>
          <w:shd w:val="clear" w:color="auto" w:fill="FFFFFF"/>
          <w:lang w:eastAsia="pt-BR"/>
        </w:rPr>
        <w:t>comentário encaminhado afirma ainda que “</w:t>
      </w:r>
      <w:r w:rsidR="00A56495" w:rsidRPr="00A56495">
        <w:rPr>
          <w:rFonts w:eastAsia="Times New Roman" w:cstheme="minorHAnsi"/>
          <w:i/>
          <w:iCs/>
          <w:color w:val="666666"/>
          <w:sz w:val="20"/>
          <w:szCs w:val="20"/>
          <w:bdr w:val="none" w:sz="0" w:space="0" w:color="auto" w:frame="1"/>
          <w:shd w:val="clear" w:color="auto" w:fill="FFFFFF"/>
          <w:lang w:eastAsia="pt-BR"/>
        </w:rPr>
        <w:t>Nesses 3 processos licitatórios, já concretizados e dos quais foram produzidos Registros de Ata de Preços com valores milionários, ferindo o princípio da economicidade e eficiência, pois sabidamente é de conhecimento pelo mercado, que as soluções da empresa SAS estão entre as mais caras do mundo, com preços que não justificam as funcionalidade oferecidas, já que a atual evolução tecnológica dos últimos anos tem oferecido soluções de vários fabricantes com capacidades analíticas superiores as existentes atualmente nas soluções SAS. Também percebemos que o conteúdo das especificações técnicas restringe ao atendimento exclusivo das soluções da empresa SAS e de suas parceiras de serviços que se revezam como fornecedores nessas atas desde há pelo menos 4 anos. Desde 2016</w:t>
      </w:r>
      <w:r w:rsidR="00A56495" w:rsidRPr="00A56495">
        <w:rPr>
          <w:rFonts w:eastAsia="Times New Roman" w:cstheme="minorHAnsi"/>
          <w:color w:val="666666"/>
          <w:sz w:val="20"/>
          <w:szCs w:val="20"/>
          <w:bdr w:val="none" w:sz="0" w:space="0" w:color="auto" w:frame="1"/>
          <w:shd w:val="clear" w:color="auto" w:fill="FFFFFF"/>
          <w:lang w:eastAsia="pt-BR"/>
        </w:rPr>
        <w:t>.</w:t>
      </w:r>
      <w:r w:rsidR="00A56495">
        <w:rPr>
          <w:rFonts w:eastAsia="Times New Roman" w:cstheme="minorHAnsi"/>
          <w:color w:val="666666"/>
          <w:sz w:val="20"/>
          <w:szCs w:val="20"/>
          <w:bdr w:val="none" w:sz="0" w:space="0" w:color="auto" w:frame="1"/>
          <w:shd w:val="clear" w:color="auto" w:fill="FFFFFF"/>
          <w:lang w:eastAsia="pt-BR"/>
        </w:rPr>
        <w:t xml:space="preserve">” </w:t>
      </w:r>
    </w:p>
    <w:p w14:paraId="6602AD4B" w14:textId="0FBF140E" w:rsidR="00E43EEB" w:rsidRDefault="00E43EEB"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5A52C6C9" w14:textId="1BA9CEC5" w:rsidR="00A56495" w:rsidRPr="00A56495" w:rsidRDefault="00A56495" w:rsidP="00A56495">
      <w:pPr>
        <w:ind w:left="-850" w:hanging="1"/>
        <w:jc w:val="both"/>
        <w:rPr>
          <w:rFonts w:eastAsia="Times New Roman" w:cstheme="minorHAnsi"/>
          <w:color w:val="666666"/>
          <w:sz w:val="20"/>
          <w:szCs w:val="20"/>
          <w:bdr w:val="none" w:sz="0" w:space="0" w:color="auto" w:frame="1"/>
          <w:shd w:val="clear" w:color="auto" w:fill="FFFFFF"/>
          <w:lang w:eastAsia="pt-BR"/>
        </w:rPr>
      </w:pPr>
      <w:r w:rsidRPr="004C53DE">
        <w:rPr>
          <w:rFonts w:eastAsia="Times New Roman" w:cstheme="minorHAnsi"/>
          <w:color w:val="666666"/>
          <w:sz w:val="20"/>
          <w:szCs w:val="20"/>
          <w:bdr w:val="none" w:sz="0" w:space="0" w:color="auto" w:frame="1"/>
          <w:shd w:val="clear" w:color="auto" w:fill="FFFFFF"/>
          <w:lang w:eastAsia="pt-BR"/>
        </w:rPr>
        <w:t xml:space="preserve">Aqui, temos a observar o óbvio: se as soluções do fabricante SAS são as mais caras do mundo como explicar a vitória de uma empresa fornecedora da solução SAS Fraud Framework no pregão eletrônico do TCU que foi intensamente disputado? Além disso, a solução do SAS que está sendo utilizada pelo TCU no processo de identificação e combate a fraudes no pagamento de benefícios previdenciários, ajudou o Tribunal a identificar fraudes e irregularidades que podem chegar a R$ 56 bilhões por ano, </w:t>
      </w:r>
      <w:r w:rsidR="00A33ED6" w:rsidRPr="004C53DE">
        <w:rPr>
          <w:rFonts w:eastAsia="Times New Roman" w:cstheme="minorHAnsi"/>
          <w:color w:val="666666"/>
          <w:sz w:val="20"/>
          <w:szCs w:val="20"/>
          <w:bdr w:val="none" w:sz="0" w:space="0" w:color="auto" w:frame="1"/>
          <w:shd w:val="clear" w:color="auto" w:fill="FFFFFF"/>
          <w:lang w:eastAsia="pt-BR"/>
        </w:rPr>
        <w:t xml:space="preserve">conforme pode ser verificado através do link: </w:t>
      </w:r>
      <w:hyperlink r:id="rId35" w:history="1">
        <w:r w:rsidR="004C53DE" w:rsidRPr="004C53DE">
          <w:rPr>
            <w:rStyle w:val="Hyperlink"/>
            <w:sz w:val="20"/>
            <w:szCs w:val="20"/>
          </w:rPr>
          <w:t>https://oglobo.globo.com/economia/previdencia-gasta-56-bilhoes-por-ano-com-fraudes-erros-estima-tcu-21725551</w:t>
        </w:r>
      </w:hyperlink>
      <w:r w:rsidR="00A33ED6" w:rsidRPr="004C53DE">
        <w:rPr>
          <w:rFonts w:eastAsia="Times New Roman" w:cstheme="minorHAnsi"/>
          <w:color w:val="666666"/>
          <w:sz w:val="20"/>
          <w:szCs w:val="20"/>
          <w:bdr w:val="none" w:sz="0" w:space="0" w:color="auto" w:frame="1"/>
          <w:shd w:val="clear" w:color="auto" w:fill="FFFFFF"/>
          <w:lang w:eastAsia="pt-BR"/>
        </w:rPr>
        <w:t xml:space="preserve">, </w:t>
      </w:r>
      <w:r w:rsidRPr="004C53DE">
        <w:rPr>
          <w:rFonts w:eastAsia="Times New Roman" w:cstheme="minorHAnsi"/>
          <w:color w:val="666666"/>
          <w:sz w:val="20"/>
          <w:szCs w:val="20"/>
          <w:bdr w:val="none" w:sz="0" w:space="0" w:color="auto" w:frame="1"/>
          <w:shd w:val="clear" w:color="auto" w:fill="FFFFFF"/>
          <w:lang w:eastAsia="pt-BR"/>
        </w:rPr>
        <w:t>comprovando o excelente retorno que a aquisição deste tipo de solução traz para a administração pública.</w:t>
      </w:r>
    </w:p>
    <w:p w14:paraId="30710F97" w14:textId="7C6FD7AA" w:rsidR="00E43EEB" w:rsidRDefault="00E43EEB"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69B17D5B" w14:textId="5E3B8ACE" w:rsidR="00E43EEB" w:rsidRDefault="00A56495" w:rsidP="00E43EEB">
      <w:pPr>
        <w:ind w:left="-850" w:hanging="1"/>
        <w:jc w:val="both"/>
        <w:rPr>
          <w:rFonts w:eastAsia="Times New Roman" w:cstheme="minorHAnsi"/>
          <w:color w:val="666666"/>
          <w:sz w:val="20"/>
          <w:szCs w:val="20"/>
          <w:bdr w:val="none" w:sz="0" w:space="0" w:color="auto" w:frame="1"/>
          <w:shd w:val="clear" w:color="auto" w:fill="FFFFFF"/>
          <w:lang w:eastAsia="pt-BR"/>
        </w:rPr>
      </w:pPr>
      <w:r w:rsidRPr="00A56495">
        <w:rPr>
          <w:rFonts w:eastAsia="Times New Roman" w:cstheme="minorHAnsi"/>
          <w:color w:val="666666"/>
          <w:sz w:val="20"/>
          <w:szCs w:val="20"/>
          <w:bdr w:val="none" w:sz="0" w:space="0" w:color="auto" w:frame="1"/>
          <w:shd w:val="clear" w:color="auto" w:fill="FFFFFF"/>
          <w:lang w:eastAsia="pt-BR"/>
        </w:rPr>
        <w:t>O comentário encaminhado afirma também que “</w:t>
      </w:r>
      <w:r w:rsidRPr="00A56495">
        <w:rPr>
          <w:rFonts w:eastAsia="Times New Roman" w:cstheme="minorHAnsi"/>
          <w:i/>
          <w:iCs/>
          <w:color w:val="666666"/>
          <w:sz w:val="20"/>
          <w:szCs w:val="20"/>
          <w:bdr w:val="none" w:sz="0" w:space="0" w:color="auto" w:frame="1"/>
          <w:shd w:val="clear" w:color="auto" w:fill="FFFFFF"/>
          <w:lang w:eastAsia="pt-BR"/>
        </w:rPr>
        <w:t xml:space="preserve">Outra conduta curiosa e percebida nesses processos licitatórios, foram que todos aconteceram nas </w:t>
      </w:r>
      <w:r>
        <w:rPr>
          <w:rFonts w:eastAsia="Times New Roman" w:cstheme="minorHAnsi"/>
          <w:i/>
          <w:iCs/>
          <w:color w:val="666666"/>
          <w:sz w:val="20"/>
          <w:szCs w:val="20"/>
          <w:bdr w:val="none" w:sz="0" w:space="0" w:color="auto" w:frame="1"/>
          <w:shd w:val="clear" w:color="auto" w:fill="FFFFFF"/>
          <w:lang w:eastAsia="pt-BR"/>
        </w:rPr>
        <w:t>ú</w:t>
      </w:r>
      <w:r w:rsidRPr="00A56495">
        <w:rPr>
          <w:rFonts w:eastAsia="Times New Roman" w:cstheme="minorHAnsi"/>
          <w:i/>
          <w:iCs/>
          <w:color w:val="666666"/>
          <w:sz w:val="20"/>
          <w:szCs w:val="20"/>
          <w:bdr w:val="none" w:sz="0" w:space="0" w:color="auto" w:frame="1"/>
          <w:shd w:val="clear" w:color="auto" w:fill="FFFFFF"/>
          <w:lang w:eastAsia="pt-BR"/>
        </w:rPr>
        <w:t>ltimas semanas do mês de Dezembro (nos anos em que ocorreram), período sabidamente onde muitas empresas estão de recesso ou emendam dias entre os feriados de natal e ano novo.</w:t>
      </w:r>
      <w:r w:rsidRPr="00A56495">
        <w:rPr>
          <w:rFonts w:eastAsia="Times New Roman" w:cstheme="minorHAnsi"/>
          <w:color w:val="666666"/>
          <w:sz w:val="20"/>
          <w:szCs w:val="20"/>
          <w:bdr w:val="none" w:sz="0" w:space="0" w:color="auto" w:frame="1"/>
          <w:shd w:val="clear" w:color="auto" w:fill="FFFFFF"/>
          <w:lang w:eastAsia="pt-BR"/>
        </w:rPr>
        <w:t>”.</w:t>
      </w:r>
    </w:p>
    <w:p w14:paraId="1B781F48" w14:textId="6A54BDC8" w:rsidR="00A56495" w:rsidRDefault="00A56495"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12ABEC21" w14:textId="2D48EBE9" w:rsidR="00A56495" w:rsidRDefault="00A56495" w:rsidP="00A56495">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Essa afirmação está incorreta. </w:t>
      </w:r>
      <w:r w:rsidRPr="00A56495">
        <w:rPr>
          <w:rFonts w:eastAsia="Times New Roman" w:cstheme="minorHAnsi"/>
          <w:color w:val="666666"/>
          <w:sz w:val="20"/>
          <w:szCs w:val="20"/>
          <w:bdr w:val="none" w:sz="0" w:space="0" w:color="auto" w:frame="1"/>
          <w:shd w:val="clear" w:color="auto" w:fill="FFFFFF"/>
          <w:lang w:eastAsia="pt-BR"/>
        </w:rPr>
        <w:t>A licitação do TCU ocorreu no dia 11/05/2016. A licitação do TCE-MS foi realizada no dia 28</w:t>
      </w:r>
      <w:r>
        <w:rPr>
          <w:rFonts w:eastAsia="Times New Roman" w:cstheme="minorHAnsi"/>
          <w:color w:val="666666"/>
          <w:sz w:val="20"/>
          <w:szCs w:val="20"/>
          <w:bdr w:val="none" w:sz="0" w:space="0" w:color="auto" w:frame="1"/>
          <w:shd w:val="clear" w:color="auto" w:fill="FFFFFF"/>
          <w:lang w:eastAsia="pt-BR"/>
        </w:rPr>
        <w:t>/08/2018</w:t>
      </w:r>
      <w:r w:rsidRPr="00A56495">
        <w:rPr>
          <w:rFonts w:eastAsia="Times New Roman" w:cstheme="minorHAnsi"/>
          <w:color w:val="666666"/>
          <w:sz w:val="20"/>
          <w:szCs w:val="20"/>
          <w:bdr w:val="none" w:sz="0" w:space="0" w:color="auto" w:frame="1"/>
          <w:shd w:val="clear" w:color="auto" w:fill="FFFFFF"/>
          <w:lang w:eastAsia="pt-BR"/>
        </w:rPr>
        <w:t xml:space="preserve">. A licitação do TCDF ocorreu no dia 20/12/2016. A licitação do TCE-CE ocorreu em </w:t>
      </w:r>
      <w:r>
        <w:rPr>
          <w:rFonts w:eastAsia="Times New Roman" w:cstheme="minorHAnsi"/>
          <w:color w:val="666666"/>
          <w:sz w:val="20"/>
          <w:szCs w:val="20"/>
          <w:bdr w:val="none" w:sz="0" w:space="0" w:color="auto" w:frame="1"/>
          <w:shd w:val="clear" w:color="auto" w:fill="FFFFFF"/>
          <w:lang w:eastAsia="pt-BR"/>
        </w:rPr>
        <w:t>05/12/2018</w:t>
      </w:r>
      <w:r w:rsidRPr="00A56495">
        <w:rPr>
          <w:rFonts w:eastAsia="Times New Roman" w:cstheme="minorHAnsi"/>
          <w:color w:val="666666"/>
          <w:sz w:val="20"/>
          <w:szCs w:val="20"/>
          <w:bdr w:val="none" w:sz="0" w:space="0" w:color="auto" w:frame="1"/>
          <w:shd w:val="clear" w:color="auto" w:fill="FFFFFF"/>
          <w:lang w:eastAsia="pt-BR"/>
        </w:rPr>
        <w:t xml:space="preserve">. </w:t>
      </w:r>
    </w:p>
    <w:p w14:paraId="618F12C6" w14:textId="48D01A8F" w:rsidR="00A56495" w:rsidRDefault="00A56495" w:rsidP="00A56495">
      <w:pPr>
        <w:ind w:left="-850" w:hanging="1"/>
        <w:jc w:val="both"/>
        <w:rPr>
          <w:rFonts w:eastAsia="Times New Roman" w:cstheme="minorHAnsi"/>
          <w:color w:val="666666"/>
          <w:sz w:val="20"/>
          <w:szCs w:val="20"/>
          <w:bdr w:val="none" w:sz="0" w:space="0" w:color="auto" w:frame="1"/>
          <w:shd w:val="clear" w:color="auto" w:fill="FFFFFF"/>
          <w:lang w:eastAsia="pt-BR"/>
        </w:rPr>
      </w:pPr>
    </w:p>
    <w:p w14:paraId="7297B79D" w14:textId="20FFB841" w:rsidR="00A56495" w:rsidRDefault="00BF6F3D" w:rsidP="00A56495">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Existe mais uma questão no comentário enviado que merece uma resposta mais detalhada. Ao indicar um trecho da especificação técnica do Termo de Referência </w:t>
      </w:r>
      <w:r w:rsidR="004C53DE">
        <w:rPr>
          <w:rFonts w:eastAsia="Times New Roman" w:cstheme="minorHAnsi"/>
          <w:color w:val="666666"/>
          <w:sz w:val="20"/>
          <w:szCs w:val="20"/>
          <w:bdr w:val="none" w:sz="0" w:space="0" w:color="auto" w:frame="1"/>
          <w:shd w:val="clear" w:color="auto" w:fill="FFFFFF"/>
          <w:lang w:eastAsia="pt-BR"/>
        </w:rPr>
        <w:t xml:space="preserve">da Consulta Pública </w:t>
      </w:r>
      <w:r>
        <w:rPr>
          <w:rFonts w:eastAsia="Times New Roman" w:cstheme="minorHAnsi"/>
          <w:color w:val="666666"/>
          <w:sz w:val="20"/>
          <w:szCs w:val="20"/>
          <w:bdr w:val="none" w:sz="0" w:space="0" w:color="auto" w:frame="1"/>
          <w:shd w:val="clear" w:color="auto" w:fill="FFFFFF"/>
          <w:lang w:eastAsia="pt-BR"/>
        </w:rPr>
        <w:t>que estaria idêntico a um trecho da especificação técnica do edital do TCE/MS, foram feitas algumas informações incorretas, a saber:</w:t>
      </w:r>
    </w:p>
    <w:p w14:paraId="56927398" w14:textId="4B697505" w:rsidR="00BF6F3D" w:rsidRDefault="00BF6F3D" w:rsidP="00A56495">
      <w:pPr>
        <w:ind w:left="-850" w:hanging="1"/>
        <w:jc w:val="both"/>
        <w:rPr>
          <w:rFonts w:eastAsia="Times New Roman" w:cstheme="minorHAnsi"/>
          <w:color w:val="666666"/>
          <w:sz w:val="20"/>
          <w:szCs w:val="20"/>
          <w:bdr w:val="none" w:sz="0" w:space="0" w:color="auto" w:frame="1"/>
          <w:shd w:val="clear" w:color="auto" w:fill="FFFFFF"/>
          <w:lang w:eastAsia="pt-BR"/>
        </w:rPr>
      </w:pPr>
    </w:p>
    <w:p w14:paraId="27BB22C0" w14:textId="29C73D6B" w:rsidR="00BF6F3D" w:rsidRDefault="00BF6F3D" w:rsidP="00A56495">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O trecho do edital apontado pelo comentário encaminhado é o seguinte:</w:t>
      </w:r>
    </w:p>
    <w:p w14:paraId="5B8BFBAD" w14:textId="2442F277" w:rsidR="00BF6F3D" w:rsidRDefault="00BF6F3D" w:rsidP="00A56495">
      <w:pPr>
        <w:ind w:left="-850" w:hanging="1"/>
        <w:jc w:val="both"/>
        <w:rPr>
          <w:rFonts w:eastAsia="Times New Roman" w:cstheme="minorHAnsi"/>
          <w:color w:val="666666"/>
          <w:sz w:val="20"/>
          <w:szCs w:val="20"/>
          <w:bdr w:val="none" w:sz="0" w:space="0" w:color="auto" w:frame="1"/>
          <w:shd w:val="clear" w:color="auto" w:fill="FFFFFF"/>
          <w:lang w:eastAsia="pt-BR"/>
        </w:rPr>
      </w:pPr>
    </w:p>
    <w:p w14:paraId="375C982C" w14:textId="6CE9E95A" w:rsidR="00BF6F3D" w:rsidRPr="00A56495" w:rsidRDefault="00BF6F3D" w:rsidP="00A56495">
      <w:pPr>
        <w:ind w:left="-850" w:hanging="1"/>
        <w:jc w:val="both"/>
        <w:rPr>
          <w:rFonts w:eastAsia="Times New Roman" w:cstheme="minorHAnsi"/>
          <w:color w:val="666666"/>
          <w:sz w:val="20"/>
          <w:szCs w:val="20"/>
          <w:bdr w:val="none" w:sz="0" w:space="0" w:color="auto" w:frame="1"/>
          <w:shd w:val="clear" w:color="auto" w:fill="FFFFFF"/>
          <w:lang w:eastAsia="pt-BR"/>
        </w:rPr>
      </w:pPr>
      <w:r w:rsidRPr="00BF6F3D">
        <w:rPr>
          <w:rFonts w:eastAsia="Times New Roman" w:cstheme="minorHAnsi"/>
          <w:noProof/>
          <w:color w:val="666666"/>
          <w:sz w:val="20"/>
          <w:szCs w:val="20"/>
          <w:bdr w:val="none" w:sz="0" w:space="0" w:color="auto" w:frame="1"/>
          <w:shd w:val="clear" w:color="auto" w:fill="FFFFFF"/>
          <w:lang w:eastAsia="pt-BR"/>
        </w:rPr>
        <w:drawing>
          <wp:inline distT="0" distB="0" distL="0" distR="0" wp14:anchorId="64AA062C" wp14:editId="4B91B781">
            <wp:extent cx="4148666" cy="689911"/>
            <wp:effectExtent l="0" t="0" r="444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190351" cy="696843"/>
                    </a:xfrm>
                    <a:prstGeom prst="rect">
                      <a:avLst/>
                    </a:prstGeom>
                  </pic:spPr>
                </pic:pic>
              </a:graphicData>
            </a:graphic>
          </wp:inline>
        </w:drawing>
      </w:r>
    </w:p>
    <w:p w14:paraId="50019D70" w14:textId="688E6DD3" w:rsidR="00A56495" w:rsidRDefault="00A56495"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2E21D477" w14:textId="16014BB8" w:rsidR="00E43EEB" w:rsidRDefault="00BF6F3D"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 comentário encaminhado afirma </w:t>
      </w:r>
      <w:r w:rsidR="00737D45">
        <w:rPr>
          <w:rFonts w:eastAsia="Times New Roman" w:cstheme="minorHAnsi"/>
          <w:color w:val="666666"/>
          <w:sz w:val="20"/>
          <w:szCs w:val="20"/>
          <w:bdr w:val="none" w:sz="0" w:space="0" w:color="auto" w:frame="1"/>
          <w:shd w:val="clear" w:color="auto" w:fill="FFFFFF"/>
          <w:lang w:eastAsia="pt-BR"/>
        </w:rPr>
        <w:t>que “</w:t>
      </w:r>
      <w:r w:rsidR="00737D45" w:rsidRPr="00737D45">
        <w:rPr>
          <w:rFonts w:eastAsia="Times New Roman" w:cstheme="minorHAnsi"/>
          <w:i/>
          <w:iCs/>
          <w:color w:val="666666"/>
          <w:sz w:val="20"/>
          <w:szCs w:val="20"/>
          <w:bdr w:val="none" w:sz="0" w:space="0" w:color="auto" w:frame="1"/>
          <w:shd w:val="clear" w:color="auto" w:fill="FFFFFF"/>
          <w:lang w:eastAsia="pt-BR"/>
        </w:rPr>
        <w:t>este trecho significa uma restrição de tecnologia utilizada na solução que não altera em nada a qualidade do resultado esperado, pois outras tecnologias alcançam o mesmo resultado, mas tão somente restringe a tecnologia utilizada na solução SAS (Ansible e RPMs), ferindo diretamente os princípios de impessoalidade e isonomia</w:t>
      </w:r>
      <w:r w:rsidR="00737D45">
        <w:rPr>
          <w:rFonts w:eastAsia="Times New Roman" w:cstheme="minorHAnsi"/>
          <w:color w:val="666666"/>
          <w:sz w:val="20"/>
          <w:szCs w:val="20"/>
          <w:bdr w:val="none" w:sz="0" w:space="0" w:color="auto" w:frame="1"/>
          <w:shd w:val="clear" w:color="auto" w:fill="FFFFFF"/>
          <w:lang w:eastAsia="pt-BR"/>
        </w:rPr>
        <w:t xml:space="preserve">”. </w:t>
      </w:r>
    </w:p>
    <w:p w14:paraId="4AC29F2B" w14:textId="27611FD8"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540F7889" w14:textId="723AF9EE"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lastRenderedPageBreak/>
        <w:t>Primeiramente, cabe observar que, ao contrário do afirmado no comentário encaminhado, esse item não restringe a competitividade, sendo ao contrário, fator que garante a capacidade de integração da plataforma de inteligência analítica com componentes de arquitetura open-source.</w:t>
      </w:r>
    </w:p>
    <w:p w14:paraId="5B9300F1" w14:textId="31980388"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376B110E" w14:textId="77777777"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r w:rsidRPr="00737D45">
        <w:rPr>
          <w:rFonts w:eastAsia="Times New Roman" w:cstheme="minorHAnsi"/>
          <w:color w:val="666666"/>
          <w:sz w:val="20"/>
          <w:szCs w:val="20"/>
          <w:bdr w:val="none" w:sz="0" w:space="0" w:color="auto" w:frame="1"/>
          <w:shd w:val="clear" w:color="auto" w:fill="FFFFFF"/>
          <w:lang w:eastAsia="pt-BR"/>
        </w:rPr>
        <w:t xml:space="preserve">A plataforma open-source Cloud Foundry (cloudfoundry.org) suporta todo o ciclo de vida do desenvolvimento de aplicativos, desde o desenvolvimento inicial até todos os estágios de teste </w:t>
      </w:r>
      <w:r>
        <w:rPr>
          <w:rFonts w:eastAsia="Times New Roman" w:cstheme="minorHAnsi"/>
          <w:color w:val="666666"/>
          <w:sz w:val="20"/>
          <w:szCs w:val="20"/>
          <w:bdr w:val="none" w:sz="0" w:space="0" w:color="auto" w:frame="1"/>
          <w:shd w:val="clear" w:color="auto" w:fill="FFFFFF"/>
          <w:lang w:eastAsia="pt-BR"/>
        </w:rPr>
        <w:t>e</w:t>
      </w:r>
      <w:r w:rsidRPr="00737D45">
        <w:rPr>
          <w:rFonts w:eastAsia="Times New Roman" w:cstheme="minorHAnsi"/>
          <w:color w:val="666666"/>
          <w:sz w:val="20"/>
          <w:szCs w:val="20"/>
          <w:bdr w:val="none" w:sz="0" w:space="0" w:color="auto" w:frame="1"/>
          <w:shd w:val="clear" w:color="auto" w:fill="FFFFFF"/>
          <w:lang w:eastAsia="pt-BR"/>
        </w:rPr>
        <w:t xml:space="preserve"> implantação. A arquitetura baseada em contêiner do Cloud Foundry executa aplicativos em qualquer linguagem de programação em uma variedade de provedores de serviços em nuvem. Esse ambiente de várias nuvens permite que os desenvolvedores usem a plataforma em nuvem que se adapte às cargas de trabalho de aplicativos específicos e os movam conforme necessário em questão de minutos, sem alterações no aplicativo.</w:t>
      </w:r>
      <w:r>
        <w:rPr>
          <w:rFonts w:eastAsia="Times New Roman" w:cstheme="minorHAnsi"/>
          <w:color w:val="666666"/>
          <w:sz w:val="20"/>
          <w:szCs w:val="20"/>
          <w:bdr w:val="none" w:sz="0" w:space="0" w:color="auto" w:frame="1"/>
          <w:shd w:val="clear" w:color="auto" w:fill="FFFFFF"/>
          <w:lang w:eastAsia="pt-BR"/>
        </w:rPr>
        <w:t xml:space="preserve"> </w:t>
      </w:r>
    </w:p>
    <w:p w14:paraId="63644D12" w14:textId="77777777"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2FCC340D" w14:textId="19EDA620" w:rsidR="00737D45" w:rsidRDefault="00737D45"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Sua presença na especificação técnica, ao contrário do afirmado no comentário encaminhado, permite que iniciativas externas de construção de aplicativos de inteligência analítica possam ser integrados à plataforma de inteligência analítica que se pretende adquirir, ampliando seu alcance e possibilitando a integração futura com outros aplicativos da mesma natureza.</w:t>
      </w:r>
    </w:p>
    <w:p w14:paraId="441AC331" w14:textId="77777777" w:rsidR="00A33ED6" w:rsidRDefault="00A33ED6"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6763BFF8" w14:textId="55BBC2F4" w:rsidR="004A7B23" w:rsidRDefault="00A33ED6" w:rsidP="00E43EEB">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E ainda, </w:t>
      </w:r>
      <w:r w:rsidR="00712F13">
        <w:rPr>
          <w:rFonts w:eastAsia="Times New Roman" w:cstheme="minorHAnsi"/>
          <w:color w:val="666666"/>
          <w:sz w:val="20"/>
          <w:szCs w:val="20"/>
          <w:bdr w:val="none" w:sz="0" w:space="0" w:color="auto" w:frame="1"/>
          <w:shd w:val="clear" w:color="auto" w:fill="FFFFFF"/>
          <w:lang w:eastAsia="pt-BR"/>
        </w:rPr>
        <w:t xml:space="preserve">Ansible é uma </w:t>
      </w:r>
      <w:r w:rsidR="008417DD">
        <w:rPr>
          <w:rFonts w:eastAsia="Times New Roman" w:cstheme="minorHAnsi"/>
          <w:color w:val="666666"/>
          <w:sz w:val="20"/>
          <w:szCs w:val="20"/>
          <w:bdr w:val="none" w:sz="0" w:space="0" w:color="auto" w:frame="1"/>
          <w:shd w:val="clear" w:color="auto" w:fill="FFFFFF"/>
          <w:lang w:eastAsia="pt-BR"/>
        </w:rPr>
        <w:t>aplicação</w:t>
      </w:r>
      <w:r w:rsidR="00712F13">
        <w:rPr>
          <w:rFonts w:eastAsia="Times New Roman" w:cstheme="minorHAnsi"/>
          <w:color w:val="666666"/>
          <w:sz w:val="20"/>
          <w:szCs w:val="20"/>
          <w:bdr w:val="none" w:sz="0" w:space="0" w:color="auto" w:frame="1"/>
          <w:shd w:val="clear" w:color="auto" w:fill="FFFFFF"/>
          <w:lang w:eastAsia="pt-BR"/>
        </w:rPr>
        <w:t xml:space="preserve"> open-source </w:t>
      </w:r>
      <w:r w:rsidR="004A7B23">
        <w:rPr>
          <w:rFonts w:eastAsia="Times New Roman" w:cstheme="minorHAnsi"/>
          <w:color w:val="666666"/>
          <w:sz w:val="20"/>
          <w:szCs w:val="20"/>
          <w:bdr w:val="none" w:sz="0" w:space="0" w:color="auto" w:frame="1"/>
          <w:shd w:val="clear" w:color="auto" w:fill="FFFFFF"/>
          <w:lang w:eastAsia="pt-BR"/>
        </w:rPr>
        <w:t>que permite a automação das rotinas de implantação de aplicativos em ambientes de produção. Ela é utilizada para garantir atualizações contínuas, testes de homologação integrados e testes incorporados ao processo de implantação em diversos ambientes. Aqui, mais uma vez, o objetivo da especificação técnica é garantir que os componentes desenvolvidos na solução de inteligência analítica</w:t>
      </w:r>
      <w:r>
        <w:rPr>
          <w:rFonts w:eastAsia="Times New Roman" w:cstheme="minorHAnsi"/>
          <w:color w:val="666666"/>
          <w:sz w:val="20"/>
          <w:szCs w:val="20"/>
          <w:bdr w:val="none" w:sz="0" w:space="0" w:color="auto" w:frame="1"/>
          <w:shd w:val="clear" w:color="auto" w:fill="FFFFFF"/>
          <w:lang w:eastAsia="pt-BR"/>
        </w:rPr>
        <w:t xml:space="preserve"> que vier a ser adquirida,</w:t>
      </w:r>
      <w:r w:rsidR="004A7B23">
        <w:rPr>
          <w:rFonts w:eastAsia="Times New Roman" w:cstheme="minorHAnsi"/>
          <w:color w:val="666666"/>
          <w:sz w:val="20"/>
          <w:szCs w:val="20"/>
          <w:bdr w:val="none" w:sz="0" w:space="0" w:color="auto" w:frame="1"/>
          <w:shd w:val="clear" w:color="auto" w:fill="FFFFFF"/>
          <w:lang w:eastAsia="pt-BR"/>
        </w:rPr>
        <w:t xml:space="preserve"> sejam compatíveis com arquiteturas open-source e possam facilmente ser integradas em ambientes distintos de produção Unix-like e Windows, permitindo o reuso de componentes desenvolvidos na plataforma de inteligência analítica</w:t>
      </w:r>
      <w:r w:rsidR="0062409C">
        <w:rPr>
          <w:rFonts w:eastAsia="Times New Roman" w:cstheme="minorHAnsi"/>
          <w:color w:val="666666"/>
          <w:sz w:val="20"/>
          <w:szCs w:val="20"/>
          <w:bdr w:val="none" w:sz="0" w:space="0" w:color="auto" w:frame="1"/>
          <w:shd w:val="clear" w:color="auto" w:fill="FFFFFF"/>
          <w:lang w:eastAsia="pt-BR"/>
        </w:rPr>
        <w:t>.</w:t>
      </w:r>
    </w:p>
    <w:p w14:paraId="3EC7E677" w14:textId="1E61D47C" w:rsidR="004A7B23" w:rsidRDefault="004A7B23" w:rsidP="00E43EEB">
      <w:pPr>
        <w:ind w:left="-850" w:hanging="1"/>
        <w:jc w:val="both"/>
        <w:rPr>
          <w:rFonts w:eastAsia="Times New Roman" w:cstheme="minorHAnsi"/>
          <w:color w:val="666666"/>
          <w:sz w:val="20"/>
          <w:szCs w:val="20"/>
          <w:bdr w:val="none" w:sz="0" w:space="0" w:color="auto" w:frame="1"/>
          <w:shd w:val="clear" w:color="auto" w:fill="FFFFFF"/>
          <w:lang w:eastAsia="pt-BR"/>
        </w:rPr>
      </w:pPr>
    </w:p>
    <w:p w14:paraId="6411D0E7" w14:textId="11D8B48E" w:rsidR="004A7B23" w:rsidRDefault="008E7D97" w:rsidP="004A7B23">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Por fim, o</w:t>
      </w:r>
      <w:r w:rsidR="004A7B23" w:rsidRPr="004A7B23">
        <w:rPr>
          <w:rFonts w:eastAsia="Times New Roman" w:cstheme="minorHAnsi"/>
          <w:color w:val="666666"/>
          <w:sz w:val="20"/>
          <w:szCs w:val="20"/>
          <w:bdr w:val="none" w:sz="0" w:space="0" w:color="auto" w:frame="1"/>
          <w:shd w:val="clear" w:color="auto" w:fill="FFFFFF"/>
          <w:lang w:eastAsia="pt-BR"/>
        </w:rPr>
        <w:t> RPM, originalmente abreviatura de </w:t>
      </w:r>
      <w:hyperlink r:id="rId37" w:tooltip="Red Hat Linux" w:history="1">
        <w:r w:rsidR="004A7B23" w:rsidRPr="004A7B23">
          <w:rPr>
            <w:rFonts w:eastAsia="Times New Roman" w:cstheme="minorHAnsi"/>
            <w:color w:val="666666"/>
            <w:sz w:val="20"/>
            <w:szCs w:val="20"/>
            <w:bdr w:val="none" w:sz="0" w:space="0" w:color="auto" w:frame="1"/>
            <w:lang w:eastAsia="pt-BR"/>
          </w:rPr>
          <w:t>Red Hat</w:t>
        </w:r>
      </w:hyperlink>
      <w:r w:rsidR="00A33ED6">
        <w:rPr>
          <w:rFonts w:eastAsia="Times New Roman" w:cstheme="minorHAnsi"/>
          <w:color w:val="666666"/>
          <w:sz w:val="20"/>
          <w:szCs w:val="20"/>
          <w:bdr w:val="none" w:sz="0" w:space="0" w:color="auto" w:frame="1"/>
          <w:shd w:val="clear" w:color="auto" w:fill="FFFFFF"/>
          <w:lang w:eastAsia="pt-BR"/>
        </w:rPr>
        <w:t> Package Manager,</w:t>
      </w:r>
      <w:r w:rsidR="00466BA9">
        <w:rPr>
          <w:rFonts w:eastAsia="Times New Roman" w:cstheme="minorHAnsi"/>
          <w:color w:val="666666"/>
          <w:sz w:val="20"/>
          <w:szCs w:val="20"/>
          <w:bdr w:val="none" w:sz="0" w:space="0" w:color="auto" w:frame="1"/>
          <w:shd w:val="clear" w:color="auto" w:fill="FFFFFF"/>
          <w:lang w:eastAsia="pt-BR"/>
        </w:rPr>
        <w:t xml:space="preserve"> </w:t>
      </w:r>
      <w:r w:rsidR="004A7B23" w:rsidRPr="004A7B23">
        <w:rPr>
          <w:rFonts w:eastAsia="Times New Roman" w:cstheme="minorHAnsi"/>
          <w:color w:val="666666"/>
          <w:sz w:val="20"/>
          <w:szCs w:val="20"/>
          <w:bdr w:val="none" w:sz="0" w:space="0" w:color="auto" w:frame="1"/>
          <w:shd w:val="clear" w:color="auto" w:fill="FFFFFF"/>
          <w:lang w:eastAsia="pt-BR"/>
        </w:rPr>
        <w:t>atualmente um </w:t>
      </w:r>
      <w:hyperlink r:id="rId38" w:tooltip="Acrónimo recursivo" w:history="1">
        <w:r w:rsidR="004A7B23" w:rsidRPr="004A7B23">
          <w:rPr>
            <w:rFonts w:eastAsia="Times New Roman" w:cstheme="minorHAnsi"/>
            <w:color w:val="666666"/>
            <w:sz w:val="20"/>
            <w:szCs w:val="20"/>
            <w:bdr w:val="none" w:sz="0" w:space="0" w:color="auto" w:frame="1"/>
            <w:lang w:eastAsia="pt-BR"/>
          </w:rPr>
          <w:t>acr</w:t>
        </w:r>
        <w:r w:rsidR="004A7B23">
          <w:rPr>
            <w:rFonts w:eastAsia="Times New Roman" w:cstheme="minorHAnsi"/>
            <w:color w:val="666666"/>
            <w:sz w:val="20"/>
            <w:szCs w:val="20"/>
            <w:bdr w:val="none" w:sz="0" w:space="0" w:color="auto" w:frame="1"/>
            <w:lang w:eastAsia="pt-BR"/>
          </w:rPr>
          <w:t>ô</w:t>
        </w:r>
        <w:r w:rsidR="004A7B23" w:rsidRPr="004A7B23">
          <w:rPr>
            <w:rFonts w:eastAsia="Times New Roman" w:cstheme="minorHAnsi"/>
            <w:color w:val="666666"/>
            <w:sz w:val="20"/>
            <w:szCs w:val="20"/>
            <w:bdr w:val="none" w:sz="0" w:space="0" w:color="auto" w:frame="1"/>
            <w:lang w:eastAsia="pt-BR"/>
          </w:rPr>
          <w:t>nimo recursivo</w:t>
        </w:r>
      </w:hyperlink>
      <w:r w:rsidR="004A7B23" w:rsidRPr="004A7B23">
        <w:rPr>
          <w:rFonts w:eastAsia="Times New Roman" w:cstheme="minorHAnsi"/>
          <w:color w:val="666666"/>
          <w:sz w:val="20"/>
          <w:szCs w:val="20"/>
          <w:bdr w:val="none" w:sz="0" w:space="0" w:color="auto" w:frame="1"/>
          <w:shd w:val="clear" w:color="auto" w:fill="FFFFFF"/>
          <w:lang w:eastAsia="pt-BR"/>
        </w:rPr>
        <w:t> de RPM Package Manager (“Gerenciador de Pacotes RPM”) é um </w:t>
      </w:r>
      <w:hyperlink r:id="rId39" w:tooltip="Sistema de gerenciamento de pacotes" w:history="1">
        <w:r w:rsidR="004A7B23" w:rsidRPr="004A7B23">
          <w:rPr>
            <w:rFonts w:eastAsia="Times New Roman" w:cstheme="minorHAnsi"/>
            <w:color w:val="666666"/>
            <w:sz w:val="20"/>
            <w:szCs w:val="20"/>
            <w:bdr w:val="none" w:sz="0" w:space="0" w:color="auto" w:frame="1"/>
            <w:lang w:eastAsia="pt-BR"/>
          </w:rPr>
          <w:t>sistema de gerenciamento de pacotes</w:t>
        </w:r>
      </w:hyperlink>
      <w:r w:rsidR="004A7B23" w:rsidRPr="004A7B23">
        <w:rPr>
          <w:rFonts w:eastAsia="Times New Roman" w:cstheme="minorHAnsi"/>
          <w:color w:val="666666"/>
          <w:sz w:val="20"/>
          <w:szCs w:val="20"/>
          <w:bdr w:val="none" w:sz="0" w:space="0" w:color="auto" w:frame="1"/>
          <w:shd w:val="clear" w:color="auto" w:fill="FFFFFF"/>
          <w:lang w:eastAsia="pt-BR"/>
        </w:rPr>
        <w:t> de </w:t>
      </w:r>
      <w:hyperlink r:id="rId40" w:tooltip="Software" w:history="1">
        <w:r w:rsidR="004A7B23" w:rsidRPr="004A7B23">
          <w:rPr>
            <w:rFonts w:eastAsia="Times New Roman" w:cstheme="minorHAnsi"/>
            <w:color w:val="666666"/>
            <w:sz w:val="20"/>
            <w:szCs w:val="20"/>
            <w:bdr w:val="none" w:sz="0" w:space="0" w:color="auto" w:frame="1"/>
            <w:lang w:eastAsia="pt-BR"/>
          </w:rPr>
          <w:t>software</w:t>
        </w:r>
      </w:hyperlink>
      <w:r w:rsidR="004A7B23" w:rsidRPr="004A7B23">
        <w:rPr>
          <w:rFonts w:eastAsia="Times New Roman" w:cstheme="minorHAnsi"/>
          <w:color w:val="666666"/>
          <w:sz w:val="20"/>
          <w:szCs w:val="20"/>
          <w:bdr w:val="none" w:sz="0" w:space="0" w:color="auto" w:frame="1"/>
          <w:shd w:val="clear" w:color="auto" w:fill="FFFFFF"/>
          <w:lang w:eastAsia="pt-BR"/>
        </w:rPr>
        <w:t>, assim como o formato de arquivo usado por esse sistema. Ele é parte da </w:t>
      </w:r>
      <w:hyperlink r:id="rId41" w:tooltip="Linux Standard Base" w:history="1">
        <w:r w:rsidR="004A7B23" w:rsidRPr="004A7B23">
          <w:rPr>
            <w:rFonts w:eastAsia="Times New Roman" w:cstheme="minorHAnsi"/>
            <w:color w:val="666666"/>
            <w:sz w:val="20"/>
            <w:szCs w:val="20"/>
            <w:bdr w:val="none" w:sz="0" w:space="0" w:color="auto" w:frame="1"/>
            <w:lang w:eastAsia="pt-BR"/>
          </w:rPr>
          <w:t>Linux Standard Base</w:t>
        </w:r>
      </w:hyperlink>
      <w:r w:rsidR="004A7B23" w:rsidRPr="004A7B23">
        <w:rPr>
          <w:rFonts w:eastAsia="Times New Roman" w:cstheme="minorHAnsi"/>
          <w:color w:val="666666"/>
          <w:sz w:val="20"/>
          <w:szCs w:val="20"/>
          <w:bdr w:val="none" w:sz="0" w:space="0" w:color="auto" w:frame="1"/>
          <w:shd w:val="clear" w:color="auto" w:fill="FFFFFF"/>
          <w:lang w:eastAsia="pt-BR"/>
        </w:rPr>
        <w:t> . O RPM serve para instalar, atualizar, desinstalar, verificar e procurar </w:t>
      </w:r>
      <w:hyperlink r:id="rId42" w:tooltip="Softwares" w:history="1">
        <w:r w:rsidR="004A7B23" w:rsidRPr="004A7B23">
          <w:rPr>
            <w:rFonts w:eastAsia="Times New Roman" w:cstheme="minorHAnsi"/>
            <w:color w:val="666666"/>
            <w:sz w:val="20"/>
            <w:szCs w:val="20"/>
            <w:bdr w:val="none" w:sz="0" w:space="0" w:color="auto" w:frame="1"/>
            <w:lang w:eastAsia="pt-BR"/>
          </w:rPr>
          <w:t>softwares</w:t>
        </w:r>
      </w:hyperlink>
      <w:r w:rsidR="004A7B23">
        <w:rPr>
          <w:rFonts w:eastAsia="Times New Roman" w:cstheme="minorHAnsi"/>
          <w:color w:val="666666"/>
          <w:sz w:val="20"/>
          <w:szCs w:val="20"/>
          <w:bdr w:val="none" w:sz="0" w:space="0" w:color="auto" w:frame="1"/>
          <w:shd w:val="clear" w:color="auto" w:fill="FFFFFF"/>
          <w:lang w:eastAsia="pt-BR"/>
        </w:rPr>
        <w:t xml:space="preserve">. </w:t>
      </w:r>
      <w:r w:rsidR="004A7B23" w:rsidRPr="004A7B23">
        <w:rPr>
          <w:rFonts w:eastAsia="Times New Roman" w:cstheme="minorHAnsi"/>
          <w:color w:val="666666"/>
          <w:sz w:val="20"/>
          <w:szCs w:val="20"/>
          <w:bdr w:val="none" w:sz="0" w:space="0" w:color="auto" w:frame="1"/>
          <w:shd w:val="clear" w:color="auto" w:fill="FFFFFF"/>
          <w:lang w:eastAsia="pt-BR"/>
        </w:rPr>
        <w:t>Originalmente desenvolvido pela </w:t>
      </w:r>
      <w:hyperlink r:id="rId43" w:tooltip="Red Hat Linux" w:history="1">
        <w:r w:rsidR="004A7B23" w:rsidRPr="004A7B23">
          <w:rPr>
            <w:rFonts w:eastAsia="Times New Roman" w:cstheme="minorHAnsi"/>
            <w:color w:val="666666"/>
            <w:sz w:val="20"/>
            <w:szCs w:val="20"/>
            <w:bdr w:val="none" w:sz="0" w:space="0" w:color="auto" w:frame="1"/>
            <w:lang w:eastAsia="pt-BR"/>
          </w:rPr>
          <w:t>Red Hat</w:t>
        </w:r>
      </w:hyperlink>
      <w:r w:rsidR="004A7B23" w:rsidRPr="004A7B23">
        <w:rPr>
          <w:rFonts w:eastAsia="Times New Roman" w:cstheme="minorHAnsi"/>
          <w:color w:val="666666"/>
          <w:sz w:val="20"/>
          <w:szCs w:val="20"/>
          <w:bdr w:val="none" w:sz="0" w:space="0" w:color="auto" w:frame="1"/>
          <w:shd w:val="clear" w:color="auto" w:fill="FFFFFF"/>
          <w:lang w:eastAsia="pt-BR"/>
        </w:rPr>
        <w:t>, RPM é agora usado por muitas distribuições Linux. E também é portado para outros </w:t>
      </w:r>
      <w:hyperlink r:id="rId44" w:tooltip="Sistemas operacionais" w:history="1">
        <w:r w:rsidR="004A7B23" w:rsidRPr="004A7B23">
          <w:rPr>
            <w:rFonts w:eastAsia="Times New Roman" w:cstheme="minorHAnsi"/>
            <w:color w:val="666666"/>
            <w:sz w:val="20"/>
            <w:szCs w:val="20"/>
            <w:bdr w:val="none" w:sz="0" w:space="0" w:color="auto" w:frame="1"/>
            <w:lang w:eastAsia="pt-BR"/>
          </w:rPr>
          <w:t>sistemas operacionais</w:t>
        </w:r>
      </w:hyperlink>
      <w:r w:rsidR="004A7B23" w:rsidRPr="004A7B23">
        <w:rPr>
          <w:rFonts w:eastAsia="Times New Roman" w:cstheme="minorHAnsi"/>
          <w:color w:val="666666"/>
          <w:sz w:val="20"/>
          <w:szCs w:val="20"/>
          <w:bdr w:val="none" w:sz="0" w:space="0" w:color="auto" w:frame="1"/>
          <w:shd w:val="clear" w:color="auto" w:fill="FFFFFF"/>
          <w:lang w:eastAsia="pt-BR"/>
        </w:rPr>
        <w:t> como </w:t>
      </w:r>
      <w:hyperlink r:id="rId45" w:tooltip="NetWare" w:history="1">
        <w:r w:rsidR="004A7B23" w:rsidRPr="004A7B23">
          <w:rPr>
            <w:rFonts w:eastAsia="Times New Roman" w:cstheme="minorHAnsi"/>
            <w:color w:val="666666"/>
            <w:sz w:val="20"/>
            <w:szCs w:val="20"/>
            <w:bdr w:val="none" w:sz="0" w:space="0" w:color="auto" w:frame="1"/>
            <w:lang w:eastAsia="pt-BR"/>
          </w:rPr>
          <w:t>NetWare</w:t>
        </w:r>
      </w:hyperlink>
      <w:r w:rsidR="004A7B23" w:rsidRPr="004A7B23">
        <w:rPr>
          <w:rFonts w:eastAsia="Times New Roman" w:cstheme="minorHAnsi"/>
          <w:color w:val="666666"/>
          <w:sz w:val="20"/>
          <w:szCs w:val="20"/>
          <w:bdr w:val="none" w:sz="0" w:space="0" w:color="auto" w:frame="1"/>
          <w:shd w:val="clear" w:color="auto" w:fill="FFFFFF"/>
          <w:lang w:eastAsia="pt-BR"/>
        </w:rPr>
        <w:t> da </w:t>
      </w:r>
      <w:hyperlink r:id="rId46" w:tooltip="Novell (empresa) (página não existe)" w:history="1">
        <w:r w:rsidR="004A7B23" w:rsidRPr="004A7B23">
          <w:rPr>
            <w:rFonts w:eastAsia="Times New Roman" w:cstheme="minorHAnsi"/>
            <w:color w:val="666666"/>
            <w:sz w:val="20"/>
            <w:szCs w:val="20"/>
            <w:bdr w:val="none" w:sz="0" w:space="0" w:color="auto" w:frame="1"/>
            <w:lang w:eastAsia="pt-BR"/>
          </w:rPr>
          <w:t>Novell</w:t>
        </w:r>
      </w:hyperlink>
      <w:r w:rsidR="004A7B23" w:rsidRPr="004A7B23">
        <w:rPr>
          <w:rFonts w:eastAsia="Times New Roman" w:cstheme="minorHAnsi"/>
          <w:color w:val="666666"/>
          <w:sz w:val="20"/>
          <w:szCs w:val="20"/>
          <w:bdr w:val="none" w:sz="0" w:space="0" w:color="auto" w:frame="1"/>
          <w:shd w:val="clear" w:color="auto" w:fill="FFFFFF"/>
          <w:lang w:eastAsia="pt-BR"/>
        </w:rPr>
        <w:t> e </w:t>
      </w:r>
      <w:hyperlink r:id="rId47" w:tooltip="Advanced Interactive eXecutive" w:history="1">
        <w:r w:rsidR="004A7B23" w:rsidRPr="004A7B23">
          <w:rPr>
            <w:rFonts w:eastAsia="Times New Roman" w:cstheme="minorHAnsi"/>
            <w:color w:val="666666"/>
            <w:sz w:val="20"/>
            <w:szCs w:val="20"/>
            <w:bdr w:val="none" w:sz="0" w:space="0" w:color="auto" w:frame="1"/>
            <w:lang w:eastAsia="pt-BR"/>
          </w:rPr>
          <w:t>AIX</w:t>
        </w:r>
      </w:hyperlink>
      <w:r w:rsidR="004A7B23" w:rsidRPr="004A7B23">
        <w:rPr>
          <w:rFonts w:eastAsia="Times New Roman" w:cstheme="minorHAnsi"/>
          <w:color w:val="666666"/>
          <w:sz w:val="20"/>
          <w:szCs w:val="20"/>
          <w:bdr w:val="none" w:sz="0" w:space="0" w:color="auto" w:frame="1"/>
          <w:shd w:val="clear" w:color="auto" w:fill="FFFFFF"/>
          <w:lang w:eastAsia="pt-BR"/>
        </w:rPr>
        <w:t> da </w:t>
      </w:r>
      <w:hyperlink r:id="rId48" w:tooltip="IBM" w:history="1">
        <w:r w:rsidR="004A7B23" w:rsidRPr="004A7B23">
          <w:rPr>
            <w:rFonts w:eastAsia="Times New Roman" w:cstheme="minorHAnsi"/>
            <w:color w:val="666666"/>
            <w:sz w:val="20"/>
            <w:szCs w:val="20"/>
            <w:bdr w:val="none" w:sz="0" w:space="0" w:color="auto" w:frame="1"/>
            <w:lang w:eastAsia="pt-BR"/>
          </w:rPr>
          <w:t>IBM</w:t>
        </w:r>
      </w:hyperlink>
      <w:r w:rsidR="004A7B23" w:rsidRPr="004A7B23">
        <w:rPr>
          <w:rFonts w:eastAsia="Times New Roman" w:cstheme="minorHAnsi"/>
          <w:color w:val="666666"/>
          <w:sz w:val="20"/>
          <w:szCs w:val="20"/>
          <w:bdr w:val="none" w:sz="0" w:space="0" w:color="auto" w:frame="1"/>
          <w:shd w:val="clear" w:color="auto" w:fill="FFFFFF"/>
          <w:lang w:eastAsia="pt-BR"/>
        </w:rPr>
        <w:t>.</w:t>
      </w:r>
      <w:r w:rsidR="004A7B23">
        <w:rPr>
          <w:rFonts w:eastAsia="Times New Roman" w:cstheme="minorHAnsi"/>
          <w:color w:val="666666"/>
          <w:sz w:val="20"/>
          <w:szCs w:val="20"/>
          <w:bdr w:val="none" w:sz="0" w:space="0" w:color="auto" w:frame="1"/>
          <w:shd w:val="clear" w:color="auto" w:fill="FFFFFF"/>
          <w:lang w:eastAsia="pt-BR"/>
        </w:rPr>
        <w:t xml:space="preserve"> Sua presença na especificação técnica tem como objetivo garantir que os componentes desenvolvidos na plataforma de inteligência analítica possam ser integrados e instalados em ambientes independentes, permitindo o reuso dos componentes desenvolvidos e o seu eventual uso sem a necessidade de licenciamento adicional da solução de inteligência analítica.</w:t>
      </w:r>
    </w:p>
    <w:p w14:paraId="65528790" w14:textId="2A279148" w:rsidR="0062409C" w:rsidRDefault="0062409C" w:rsidP="004A7B23">
      <w:pPr>
        <w:ind w:left="-850" w:hanging="1"/>
        <w:jc w:val="both"/>
        <w:rPr>
          <w:rFonts w:eastAsia="Times New Roman" w:cstheme="minorHAnsi"/>
          <w:color w:val="666666"/>
          <w:sz w:val="20"/>
          <w:szCs w:val="20"/>
          <w:bdr w:val="none" w:sz="0" w:space="0" w:color="auto" w:frame="1"/>
          <w:shd w:val="clear" w:color="auto" w:fill="FFFFFF"/>
          <w:lang w:eastAsia="pt-BR"/>
        </w:rPr>
      </w:pPr>
    </w:p>
    <w:p w14:paraId="32D22C8B" w14:textId="6EF59E56" w:rsidR="0062409C" w:rsidRDefault="0062409C" w:rsidP="0062409C">
      <w:pPr>
        <w:ind w:left="-850" w:hanging="1"/>
        <w:jc w:val="both"/>
        <w:rPr>
          <w:rFonts w:eastAsia="Times New Roman" w:cstheme="minorHAnsi"/>
          <w:color w:val="666666"/>
          <w:sz w:val="20"/>
          <w:szCs w:val="20"/>
          <w:bdr w:val="none" w:sz="0" w:space="0" w:color="auto" w:frame="1"/>
          <w:shd w:val="clear" w:color="auto" w:fill="FFFFFF"/>
          <w:lang w:eastAsia="pt-BR"/>
        </w:rPr>
      </w:pPr>
      <w:r w:rsidRPr="0088590C">
        <w:rPr>
          <w:rFonts w:eastAsia="Times New Roman" w:cstheme="minorHAnsi"/>
          <w:color w:val="666666"/>
          <w:sz w:val="20"/>
          <w:szCs w:val="20"/>
          <w:bdr w:val="none" w:sz="0" w:space="0" w:color="auto" w:frame="1"/>
          <w:shd w:val="clear" w:color="auto" w:fill="FFFFFF"/>
          <w:lang w:eastAsia="pt-BR"/>
        </w:rPr>
        <w:t>Dando continuidade à análise do comentário encaminhado, nos deparamos com a seguinte colocação: “</w:t>
      </w:r>
      <w:r w:rsidRPr="0088590C">
        <w:rPr>
          <w:rFonts w:eastAsia="Times New Roman" w:cstheme="minorHAnsi"/>
          <w:i/>
          <w:iCs/>
          <w:color w:val="666666"/>
          <w:sz w:val="20"/>
          <w:szCs w:val="20"/>
          <w:bdr w:val="none" w:sz="0" w:space="0" w:color="auto" w:frame="1"/>
          <w:shd w:val="clear" w:color="auto" w:fill="FFFFFF"/>
          <w:lang w:eastAsia="pt-BR"/>
        </w:rPr>
        <w:t>Outro ponto que vale salientar, é que em todos os editais, está presenta a composição fabricante do Software + Fornecedor de Serviços. Nessa baila, facilmente pudemos identificar que os referidos editais, sempre são vencidos pela composição: SAS Institute, como fabricante das soluções + Parceiro Oficial do Fabricante SAS, como fornecedor exclusivo de serviços, uma vez que para a contratação do fornecedor de serviços é exigido que o fornecedor possua certificação na solução SAS. Como pode ser observado no item 2.2 referente ao fornecimento de serviços</w:t>
      </w:r>
      <w:r w:rsidRPr="0088590C">
        <w:rPr>
          <w:rFonts w:eastAsia="Times New Roman" w:cstheme="minorHAnsi"/>
          <w:color w:val="666666"/>
          <w:sz w:val="20"/>
          <w:szCs w:val="20"/>
          <w:bdr w:val="none" w:sz="0" w:space="0" w:color="auto" w:frame="1"/>
          <w:shd w:val="clear" w:color="auto" w:fill="FFFFFF"/>
          <w:lang w:eastAsia="pt-BR"/>
        </w:rPr>
        <w:t>”.</w:t>
      </w:r>
      <w:r>
        <w:rPr>
          <w:rFonts w:eastAsia="Times New Roman" w:cstheme="minorHAnsi"/>
          <w:color w:val="666666"/>
          <w:sz w:val="20"/>
          <w:szCs w:val="20"/>
          <w:bdr w:val="none" w:sz="0" w:space="0" w:color="auto" w:frame="1"/>
          <w:shd w:val="clear" w:color="auto" w:fill="FFFFFF"/>
          <w:lang w:eastAsia="pt-BR"/>
        </w:rPr>
        <w:t xml:space="preserve"> </w:t>
      </w:r>
    </w:p>
    <w:p w14:paraId="6320B0C2" w14:textId="7829E3A8" w:rsidR="0062409C" w:rsidRDefault="0062409C" w:rsidP="0062409C">
      <w:pPr>
        <w:ind w:left="-850" w:hanging="1"/>
        <w:jc w:val="both"/>
        <w:rPr>
          <w:rFonts w:eastAsia="Times New Roman" w:cstheme="minorHAnsi"/>
          <w:color w:val="666666"/>
          <w:sz w:val="20"/>
          <w:szCs w:val="20"/>
          <w:bdr w:val="none" w:sz="0" w:space="0" w:color="auto" w:frame="1"/>
          <w:shd w:val="clear" w:color="auto" w:fill="FFFFFF"/>
          <w:lang w:eastAsia="pt-BR"/>
        </w:rPr>
      </w:pPr>
    </w:p>
    <w:p w14:paraId="7A0F946C" w14:textId="471989A7" w:rsidR="0062409C" w:rsidRDefault="0062409C" w:rsidP="0062409C">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O item 2.2 </w:t>
      </w:r>
      <w:r w:rsidR="0088590C">
        <w:rPr>
          <w:rFonts w:eastAsia="Times New Roman" w:cstheme="minorHAnsi"/>
          <w:color w:val="666666"/>
          <w:sz w:val="20"/>
          <w:szCs w:val="20"/>
          <w:bdr w:val="none" w:sz="0" w:space="0" w:color="auto" w:frame="1"/>
          <w:shd w:val="clear" w:color="auto" w:fill="FFFFFF"/>
          <w:lang w:eastAsia="pt-BR"/>
        </w:rPr>
        <w:t xml:space="preserve">da Consulta Pública </w:t>
      </w:r>
      <w:r>
        <w:rPr>
          <w:rFonts w:eastAsia="Times New Roman" w:cstheme="minorHAnsi"/>
          <w:color w:val="666666"/>
          <w:sz w:val="20"/>
          <w:szCs w:val="20"/>
          <w:bdr w:val="none" w:sz="0" w:space="0" w:color="auto" w:frame="1"/>
          <w:shd w:val="clear" w:color="auto" w:fill="FFFFFF"/>
          <w:lang w:eastAsia="pt-BR"/>
        </w:rPr>
        <w:t>referente ao fornecimento de serviços é o seguinte:</w:t>
      </w:r>
    </w:p>
    <w:p w14:paraId="279582FC" w14:textId="2DCED72A" w:rsidR="0062409C" w:rsidRDefault="0062409C" w:rsidP="0062409C">
      <w:pPr>
        <w:ind w:left="-850" w:hanging="1"/>
        <w:jc w:val="both"/>
        <w:rPr>
          <w:rFonts w:eastAsia="Times New Roman" w:cstheme="minorHAnsi"/>
          <w:color w:val="666666"/>
          <w:sz w:val="20"/>
          <w:szCs w:val="20"/>
          <w:bdr w:val="none" w:sz="0" w:space="0" w:color="auto" w:frame="1"/>
          <w:shd w:val="clear" w:color="auto" w:fill="FFFFFF"/>
          <w:lang w:eastAsia="pt-BR"/>
        </w:rPr>
      </w:pPr>
    </w:p>
    <w:p w14:paraId="54855D0D" w14:textId="707050BA" w:rsidR="00D90218" w:rsidRDefault="00D90218" w:rsidP="004A7B23">
      <w:pPr>
        <w:ind w:left="-850" w:hanging="1"/>
        <w:jc w:val="both"/>
        <w:rPr>
          <w:rFonts w:eastAsia="Times New Roman" w:cstheme="minorHAnsi"/>
          <w:color w:val="666666"/>
          <w:sz w:val="20"/>
          <w:szCs w:val="20"/>
          <w:bdr w:val="none" w:sz="0" w:space="0" w:color="auto" w:frame="1"/>
          <w:shd w:val="clear" w:color="auto" w:fill="FFFFFF"/>
          <w:lang w:eastAsia="pt-BR"/>
        </w:rPr>
      </w:pPr>
      <w:r w:rsidRPr="00D90218">
        <w:rPr>
          <w:rFonts w:eastAsia="Times New Roman" w:cstheme="minorHAnsi"/>
          <w:noProof/>
          <w:color w:val="666666"/>
          <w:sz w:val="20"/>
          <w:szCs w:val="20"/>
          <w:bdr w:val="none" w:sz="0" w:space="0" w:color="auto" w:frame="1"/>
          <w:shd w:val="clear" w:color="auto" w:fill="FFFFFF"/>
          <w:lang w:eastAsia="pt-BR"/>
        </w:rPr>
        <w:drawing>
          <wp:inline distT="0" distB="0" distL="0" distR="0" wp14:anchorId="1FD5D70C" wp14:editId="4DABBFBF">
            <wp:extent cx="3865891" cy="128587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09764" cy="1300468"/>
                    </a:xfrm>
                    <a:prstGeom prst="rect">
                      <a:avLst/>
                    </a:prstGeom>
                  </pic:spPr>
                </pic:pic>
              </a:graphicData>
            </a:graphic>
          </wp:inline>
        </w:drawing>
      </w:r>
    </w:p>
    <w:p w14:paraId="69BD89D3" w14:textId="5C0E5052" w:rsidR="004A7B23" w:rsidRDefault="0062409C" w:rsidP="004A7B23">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Devemos notar que o item afirma que a Contratada deverá cobrir suporte técnico </w:t>
      </w:r>
      <w:r w:rsidRPr="0062409C">
        <w:rPr>
          <w:rFonts w:eastAsia="Times New Roman" w:cstheme="minorHAnsi"/>
          <w:b/>
          <w:bCs/>
          <w:color w:val="666666"/>
          <w:sz w:val="20"/>
          <w:szCs w:val="20"/>
          <w:bdr w:val="none" w:sz="0" w:space="0" w:color="auto" w:frame="1"/>
          <w:shd w:val="clear" w:color="auto" w:fill="FFFFFF"/>
          <w:lang w:eastAsia="pt-BR"/>
        </w:rPr>
        <w:t>realizado pelo fabricante ou empresa autorizada com certificação dentro do prazo de validade</w:t>
      </w:r>
      <w:r>
        <w:rPr>
          <w:rFonts w:eastAsia="Times New Roman" w:cstheme="minorHAnsi"/>
          <w:color w:val="666666"/>
          <w:sz w:val="20"/>
          <w:szCs w:val="20"/>
          <w:bdr w:val="none" w:sz="0" w:space="0" w:color="auto" w:frame="1"/>
          <w:shd w:val="clear" w:color="auto" w:fill="FFFFFF"/>
          <w:lang w:eastAsia="pt-BR"/>
        </w:rPr>
        <w:t xml:space="preserve"> (...). A certificação exigida é de uma terceira empresa autorizada com certificação que terá seu suporte coberto pela Contratada. A certificação não é exigida da Contratada.</w:t>
      </w:r>
    </w:p>
    <w:p w14:paraId="2C2C4BFB" w14:textId="3A6BAF21" w:rsidR="0062409C" w:rsidRDefault="0062409C" w:rsidP="004A7B23">
      <w:pPr>
        <w:ind w:left="-850" w:hanging="1"/>
        <w:jc w:val="both"/>
        <w:rPr>
          <w:rFonts w:eastAsia="Times New Roman" w:cstheme="minorHAnsi"/>
          <w:color w:val="666666"/>
          <w:sz w:val="20"/>
          <w:szCs w:val="20"/>
          <w:bdr w:val="none" w:sz="0" w:space="0" w:color="auto" w:frame="1"/>
          <w:shd w:val="clear" w:color="auto" w:fill="FFFFFF"/>
          <w:lang w:eastAsia="pt-BR"/>
        </w:rPr>
      </w:pPr>
    </w:p>
    <w:p w14:paraId="14EAEA80" w14:textId="5E9B9789" w:rsidR="005523B3" w:rsidRDefault="0062409C" w:rsidP="007F31A7">
      <w:pPr>
        <w:ind w:left="-850" w:hanging="1"/>
        <w:jc w:val="both"/>
        <w:rPr>
          <w:rFonts w:eastAsia="Times New Roman" w:cstheme="minorHAnsi"/>
          <w:color w:val="666666"/>
          <w:sz w:val="20"/>
          <w:szCs w:val="20"/>
          <w:bdr w:val="none" w:sz="0" w:space="0" w:color="auto" w:frame="1"/>
          <w:shd w:val="clear" w:color="auto" w:fill="FFFFFF"/>
          <w:lang w:eastAsia="pt-BR"/>
        </w:rPr>
      </w:pPr>
      <w:r>
        <w:rPr>
          <w:rFonts w:eastAsia="Times New Roman" w:cstheme="minorHAnsi"/>
          <w:color w:val="666666"/>
          <w:sz w:val="20"/>
          <w:szCs w:val="20"/>
          <w:bdr w:val="none" w:sz="0" w:space="0" w:color="auto" w:frame="1"/>
          <w:shd w:val="clear" w:color="auto" w:fill="FFFFFF"/>
          <w:lang w:eastAsia="pt-BR"/>
        </w:rPr>
        <w:t xml:space="preserve">Quanto à alegada composição SAS Institute como fabricante das soluções + Parceiro Oficial do Fabricante SAS como fornecedor exclusivo dos </w:t>
      </w:r>
      <w:r w:rsidR="00E64B9C">
        <w:rPr>
          <w:rFonts w:eastAsia="Times New Roman" w:cstheme="minorHAnsi"/>
          <w:color w:val="666666"/>
          <w:sz w:val="20"/>
          <w:szCs w:val="20"/>
          <w:bdr w:val="none" w:sz="0" w:space="0" w:color="auto" w:frame="1"/>
          <w:shd w:val="clear" w:color="auto" w:fill="FFFFFF"/>
          <w:lang w:eastAsia="pt-BR"/>
        </w:rPr>
        <w:t xml:space="preserve">serviços, </w:t>
      </w:r>
      <w:r w:rsidR="007F31A7">
        <w:rPr>
          <w:rFonts w:eastAsia="Times New Roman" w:cstheme="minorHAnsi"/>
          <w:color w:val="666666"/>
          <w:sz w:val="20"/>
          <w:szCs w:val="20"/>
          <w:bdr w:val="none" w:sz="0" w:space="0" w:color="auto" w:frame="1"/>
          <w:shd w:val="clear" w:color="auto" w:fill="FFFFFF"/>
          <w:lang w:eastAsia="pt-BR"/>
        </w:rPr>
        <w:t>c</w:t>
      </w:r>
      <w:r w:rsidR="007F31A7" w:rsidRPr="007F31A7">
        <w:rPr>
          <w:rFonts w:eastAsia="Times New Roman" w:cstheme="minorHAnsi"/>
          <w:color w:val="666666"/>
          <w:sz w:val="20"/>
          <w:szCs w:val="20"/>
          <w:bdr w:val="none" w:sz="0" w:space="0" w:color="auto" w:frame="1"/>
          <w:shd w:val="clear" w:color="auto" w:fill="FFFFFF"/>
          <w:lang w:eastAsia="pt-BR"/>
        </w:rPr>
        <w:t xml:space="preserve">onstata-se que uma empresa que seja fornecedora da solução analítica e tenha experiência com implantação e prestação de serviços </w:t>
      </w:r>
      <w:r w:rsidR="007F31A7">
        <w:rPr>
          <w:rFonts w:eastAsia="Times New Roman" w:cstheme="minorHAnsi"/>
          <w:color w:val="666666"/>
          <w:sz w:val="20"/>
          <w:szCs w:val="20"/>
          <w:bdr w:val="none" w:sz="0" w:space="0" w:color="auto" w:frame="1"/>
          <w:shd w:val="clear" w:color="auto" w:fill="FFFFFF"/>
          <w:lang w:eastAsia="pt-BR"/>
        </w:rPr>
        <w:t>é</w:t>
      </w:r>
      <w:r w:rsidR="007F31A7" w:rsidRPr="007F31A7">
        <w:rPr>
          <w:rFonts w:eastAsia="Times New Roman" w:cstheme="minorHAnsi"/>
          <w:color w:val="666666"/>
          <w:sz w:val="20"/>
          <w:szCs w:val="20"/>
          <w:bdr w:val="none" w:sz="0" w:space="0" w:color="auto" w:frame="1"/>
          <w:shd w:val="clear" w:color="auto" w:fill="FFFFFF"/>
          <w:lang w:eastAsia="pt-BR"/>
        </w:rPr>
        <w:t xml:space="preserve"> plenamente capaz de prover todos os itens, uma vez que é praxe no mercado de software que as representantes de um fornecedor </w:t>
      </w:r>
      <w:r w:rsidR="007F31A7">
        <w:rPr>
          <w:rFonts w:eastAsia="Times New Roman" w:cstheme="minorHAnsi"/>
          <w:color w:val="666666"/>
          <w:sz w:val="20"/>
          <w:szCs w:val="20"/>
          <w:bdr w:val="none" w:sz="0" w:space="0" w:color="auto" w:frame="1"/>
          <w:shd w:val="clear" w:color="auto" w:fill="FFFFFF"/>
          <w:lang w:eastAsia="pt-BR"/>
        </w:rPr>
        <w:t xml:space="preserve">(não apenas do fornecedor SAS) </w:t>
      </w:r>
      <w:r w:rsidR="007F31A7" w:rsidRPr="007F31A7">
        <w:rPr>
          <w:rFonts w:eastAsia="Times New Roman" w:cstheme="minorHAnsi"/>
          <w:color w:val="666666"/>
          <w:sz w:val="20"/>
          <w:szCs w:val="20"/>
          <w:bdr w:val="none" w:sz="0" w:space="0" w:color="auto" w:frame="1"/>
          <w:shd w:val="clear" w:color="auto" w:fill="FFFFFF"/>
          <w:lang w:eastAsia="pt-BR"/>
        </w:rPr>
        <w:t>prestem todos os serviços elencados, não conﬁgurando a adjudicação global como critério restritivo</w:t>
      </w:r>
      <w:r w:rsidR="007F31A7">
        <w:rPr>
          <w:rFonts w:eastAsia="Times New Roman" w:cstheme="minorHAnsi"/>
          <w:color w:val="666666"/>
          <w:sz w:val="20"/>
          <w:szCs w:val="20"/>
          <w:bdr w:val="none" w:sz="0" w:space="0" w:color="auto" w:frame="1"/>
          <w:shd w:val="clear" w:color="auto" w:fill="FFFFFF"/>
          <w:lang w:eastAsia="pt-BR"/>
        </w:rPr>
        <w:t>.</w:t>
      </w:r>
    </w:p>
    <w:p w14:paraId="300B077B" w14:textId="77777777" w:rsidR="00D90218" w:rsidRDefault="00D90218" w:rsidP="00E655A8">
      <w:pPr>
        <w:ind w:left="-850" w:hanging="1"/>
        <w:jc w:val="both"/>
        <w:rPr>
          <w:rFonts w:eastAsia="Times New Roman" w:cstheme="minorHAnsi"/>
          <w:b/>
          <w:bCs/>
          <w:color w:val="666666"/>
          <w:sz w:val="20"/>
          <w:szCs w:val="20"/>
          <w:u w:val="single"/>
          <w:bdr w:val="none" w:sz="0" w:space="0" w:color="auto" w:frame="1"/>
          <w:shd w:val="clear" w:color="auto" w:fill="FFFFFF"/>
          <w:lang w:eastAsia="pt-BR"/>
        </w:rPr>
      </w:pPr>
    </w:p>
    <w:p w14:paraId="2E55409F" w14:textId="77777777" w:rsidR="00D90218" w:rsidRDefault="00D90218" w:rsidP="00E655A8">
      <w:pPr>
        <w:ind w:left="-850" w:hanging="1"/>
        <w:jc w:val="both"/>
        <w:rPr>
          <w:rFonts w:eastAsia="Times New Roman" w:cstheme="minorHAnsi"/>
          <w:b/>
          <w:bCs/>
          <w:color w:val="666666"/>
          <w:sz w:val="20"/>
          <w:szCs w:val="20"/>
          <w:u w:val="single"/>
          <w:bdr w:val="none" w:sz="0" w:space="0" w:color="auto" w:frame="1"/>
          <w:shd w:val="clear" w:color="auto" w:fill="FFFFFF"/>
          <w:lang w:eastAsia="pt-BR"/>
        </w:rPr>
      </w:pPr>
    </w:p>
    <w:p w14:paraId="5C41B57F" w14:textId="322AC85C" w:rsidR="00E655A8" w:rsidRPr="006D4782" w:rsidRDefault="00E655A8" w:rsidP="00E655A8">
      <w:pPr>
        <w:ind w:left="-850" w:hanging="1"/>
        <w:jc w:val="both"/>
        <w:rPr>
          <w:rFonts w:eastAsia="Times New Roman" w:cstheme="minorHAnsi"/>
          <w:b/>
          <w:bCs/>
          <w:color w:val="666666"/>
          <w:sz w:val="20"/>
          <w:szCs w:val="20"/>
          <w:u w:val="single"/>
          <w:bdr w:val="none" w:sz="0" w:space="0" w:color="auto" w:frame="1"/>
          <w:shd w:val="clear" w:color="auto" w:fill="FFFFFF"/>
          <w:lang w:eastAsia="pt-BR"/>
        </w:rPr>
      </w:pPr>
      <w:r w:rsidRPr="006D4782">
        <w:rPr>
          <w:rFonts w:eastAsia="Times New Roman" w:cstheme="minorHAnsi"/>
          <w:b/>
          <w:bCs/>
          <w:color w:val="666666"/>
          <w:sz w:val="20"/>
          <w:szCs w:val="20"/>
          <w:u w:val="single"/>
          <w:bdr w:val="none" w:sz="0" w:space="0" w:color="auto" w:frame="1"/>
          <w:shd w:val="clear" w:color="auto" w:fill="FFFFFF"/>
          <w:lang w:eastAsia="pt-BR"/>
        </w:rPr>
        <w:t>Interessado #</w:t>
      </w:r>
      <w:r>
        <w:rPr>
          <w:rFonts w:eastAsia="Times New Roman" w:cstheme="minorHAnsi"/>
          <w:b/>
          <w:bCs/>
          <w:color w:val="666666"/>
          <w:sz w:val="20"/>
          <w:szCs w:val="20"/>
          <w:u w:val="single"/>
          <w:bdr w:val="none" w:sz="0" w:space="0" w:color="auto" w:frame="1"/>
          <w:shd w:val="clear" w:color="auto" w:fill="FFFFFF"/>
          <w:lang w:eastAsia="pt-BR"/>
        </w:rPr>
        <w:t>2</w:t>
      </w:r>
    </w:p>
    <w:p w14:paraId="5FDCC285" w14:textId="77777777" w:rsidR="00E655A8"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0D5D9FDA" w14:textId="7A82D872" w:rsidR="00E655A8" w:rsidRPr="006D4782" w:rsidRDefault="00E655A8" w:rsidP="00E655A8">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1: </w:t>
      </w:r>
      <w:r w:rsidRPr="006D4782">
        <w:rPr>
          <w:rFonts w:cstheme="minorHAnsi"/>
          <w:sz w:val="20"/>
          <w:szCs w:val="20"/>
        </w:rPr>
        <w:t xml:space="preserve"> </w:t>
      </w:r>
    </w:p>
    <w:p w14:paraId="72128D2D" w14:textId="77777777" w:rsidR="00E655A8" w:rsidRPr="00E655A8" w:rsidRDefault="00E655A8" w:rsidP="00E655A8">
      <w:pPr>
        <w:ind w:left="-850" w:hanging="1"/>
        <w:jc w:val="both"/>
        <w:rPr>
          <w:rFonts w:cstheme="minorHAnsi"/>
          <w:sz w:val="20"/>
          <w:szCs w:val="20"/>
        </w:rPr>
      </w:pPr>
      <w:r w:rsidRPr="00E655A8">
        <w:rPr>
          <w:rFonts w:cstheme="minorHAnsi"/>
          <w:sz w:val="20"/>
          <w:szCs w:val="20"/>
        </w:rPr>
        <w:t>Quanto aos itens 5 e 6, referentes aos treinamentos, não está claro se o treinamento deverá ser o treinamento oficial fornecido pelo fabricante da solução ou treinamento próprio, fornecido diretamente pela contratada.</w:t>
      </w:r>
    </w:p>
    <w:p w14:paraId="7466760F" w14:textId="77777777" w:rsidR="00E655A8" w:rsidRPr="006D4782"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19CC13B0" w14:textId="77777777" w:rsidR="00E655A8" w:rsidRPr="006D4782"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6105DC47" w14:textId="54AF8901" w:rsidR="00E655A8" w:rsidRPr="006D4782" w:rsidRDefault="00E655A8" w:rsidP="00E655A8">
      <w:pPr>
        <w:ind w:left="-850" w:hanging="1"/>
        <w:jc w:val="both"/>
        <w:rPr>
          <w:rFonts w:cstheme="minorHAnsi"/>
          <w:sz w:val="20"/>
          <w:szCs w:val="20"/>
        </w:rPr>
      </w:pPr>
      <w:r w:rsidRPr="00E655A8">
        <w:rPr>
          <w:rFonts w:cstheme="minorHAnsi"/>
          <w:sz w:val="20"/>
          <w:szCs w:val="20"/>
        </w:rPr>
        <w:t>Serão permitidos treinamentos fornecidos diretamente pela contratada ou aqueles fornecidos pelo fabricante da solução ofertada. Em ambos os casos, todos os requisitos solicitados deverão ser contemplados em sua totalidade e a responsabilidade quanto a sua aplicação e qualidade deverão ser garantidos pela contratada.</w:t>
      </w:r>
    </w:p>
    <w:p w14:paraId="12115497" w14:textId="3DE6D4F6" w:rsidR="007F31A7" w:rsidRDefault="007F31A7" w:rsidP="007F31A7">
      <w:pPr>
        <w:ind w:left="-850" w:hanging="1"/>
        <w:jc w:val="both"/>
        <w:rPr>
          <w:rFonts w:eastAsia="Times New Roman" w:cstheme="minorHAnsi"/>
          <w:color w:val="666666"/>
          <w:sz w:val="20"/>
          <w:szCs w:val="20"/>
          <w:bdr w:val="none" w:sz="0" w:space="0" w:color="auto" w:frame="1"/>
          <w:shd w:val="clear" w:color="auto" w:fill="FFFFFF"/>
          <w:lang w:eastAsia="pt-BR"/>
        </w:rPr>
      </w:pPr>
    </w:p>
    <w:p w14:paraId="4FF2041B" w14:textId="77777777" w:rsidR="00E655A8" w:rsidRDefault="00E655A8"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730CAF02" w14:textId="36182EDA" w:rsidR="00E655A8" w:rsidRPr="006D4782" w:rsidRDefault="00E655A8" w:rsidP="00E655A8">
      <w:pPr>
        <w:ind w:left="-850" w:hanging="1"/>
        <w:jc w:val="both"/>
        <w:rPr>
          <w:rFonts w:eastAsia="Times New Roman" w:cstheme="minorHAnsi"/>
          <w:b/>
          <w:bCs/>
          <w:color w:val="666666"/>
          <w:sz w:val="20"/>
          <w:szCs w:val="20"/>
          <w:u w:val="single"/>
          <w:bdr w:val="none" w:sz="0" w:space="0" w:color="auto" w:frame="1"/>
          <w:shd w:val="clear" w:color="auto" w:fill="FFFFFF"/>
          <w:lang w:eastAsia="pt-BR"/>
        </w:rPr>
      </w:pPr>
      <w:r w:rsidRPr="006D4782">
        <w:rPr>
          <w:rFonts w:eastAsia="Times New Roman" w:cstheme="minorHAnsi"/>
          <w:b/>
          <w:bCs/>
          <w:color w:val="666666"/>
          <w:sz w:val="20"/>
          <w:szCs w:val="20"/>
          <w:u w:val="single"/>
          <w:bdr w:val="none" w:sz="0" w:space="0" w:color="auto" w:frame="1"/>
          <w:shd w:val="clear" w:color="auto" w:fill="FFFFFF"/>
          <w:lang w:eastAsia="pt-BR"/>
        </w:rPr>
        <w:t>Interessado #</w:t>
      </w:r>
      <w:r>
        <w:rPr>
          <w:rFonts w:eastAsia="Times New Roman" w:cstheme="minorHAnsi"/>
          <w:b/>
          <w:bCs/>
          <w:color w:val="666666"/>
          <w:sz w:val="20"/>
          <w:szCs w:val="20"/>
          <w:u w:val="single"/>
          <w:bdr w:val="none" w:sz="0" w:space="0" w:color="auto" w:frame="1"/>
          <w:shd w:val="clear" w:color="auto" w:fill="FFFFFF"/>
          <w:lang w:eastAsia="pt-BR"/>
        </w:rPr>
        <w:t>3</w:t>
      </w:r>
    </w:p>
    <w:p w14:paraId="48A2DA75" w14:textId="77777777" w:rsidR="00E655A8"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2AA3A8BA" w14:textId="77777777" w:rsidR="00E655A8" w:rsidRPr="006D4782" w:rsidRDefault="00E655A8" w:rsidP="00E655A8">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1: </w:t>
      </w:r>
      <w:r w:rsidRPr="006D4782">
        <w:rPr>
          <w:rFonts w:cstheme="minorHAnsi"/>
          <w:sz w:val="20"/>
          <w:szCs w:val="20"/>
        </w:rPr>
        <w:t xml:space="preserve"> </w:t>
      </w:r>
    </w:p>
    <w:p w14:paraId="08A8725E" w14:textId="77777777" w:rsidR="00E655A8" w:rsidRPr="00E655A8" w:rsidRDefault="00E655A8" w:rsidP="00E655A8">
      <w:pPr>
        <w:ind w:left="-850" w:hanging="1"/>
        <w:jc w:val="both"/>
        <w:rPr>
          <w:rFonts w:cstheme="minorHAnsi"/>
          <w:sz w:val="20"/>
          <w:szCs w:val="20"/>
        </w:rPr>
      </w:pPr>
      <w:r w:rsidRPr="00E655A8">
        <w:rPr>
          <w:rFonts w:cstheme="minorHAnsi"/>
          <w:sz w:val="20"/>
          <w:szCs w:val="20"/>
        </w:rPr>
        <w:t>Entendemos que o ITEM 1 deverá ser fornecido com a cessão de direito de uso perpétuo significando que a CONTRATANTE só terá suporte e atualização do software enquanto estiver dentro do período de suporte técnico e atualização de versões previsto em contrato. Está correto nosso entendimento?</w:t>
      </w:r>
    </w:p>
    <w:p w14:paraId="2541803B" w14:textId="77777777" w:rsidR="00E655A8" w:rsidRPr="006D4782"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5CE11878" w14:textId="77777777" w:rsidR="00E655A8" w:rsidRPr="006D4782" w:rsidRDefault="00E655A8" w:rsidP="00E655A8">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64823F81" w14:textId="6907B1F4" w:rsidR="00E655A8" w:rsidRPr="00E655A8" w:rsidRDefault="00E655A8" w:rsidP="00E655A8">
      <w:pPr>
        <w:ind w:left="-850" w:hanging="1"/>
        <w:jc w:val="both"/>
        <w:rPr>
          <w:rFonts w:cstheme="minorHAnsi"/>
          <w:sz w:val="20"/>
          <w:szCs w:val="20"/>
        </w:rPr>
      </w:pPr>
      <w:r w:rsidRPr="00E655A8">
        <w:rPr>
          <w:rFonts w:cstheme="minorHAnsi"/>
          <w:sz w:val="20"/>
          <w:szCs w:val="20"/>
        </w:rPr>
        <w:t xml:space="preserve">SIM. O ITEM 1 trata da aquisição de uma Solução Analítica Integrada de Processamento Preditivo, Estatística e Mineração de Dados com a métrica de licenciamento definida como CONJUNTOS DE </w:t>
      </w:r>
      <w:r w:rsidR="009053C5">
        <w:rPr>
          <w:rFonts w:cstheme="minorHAnsi"/>
          <w:sz w:val="20"/>
          <w:szCs w:val="20"/>
        </w:rPr>
        <w:t>32</w:t>
      </w:r>
      <w:r w:rsidRPr="00E655A8">
        <w:rPr>
          <w:rFonts w:cstheme="minorHAnsi"/>
          <w:sz w:val="20"/>
          <w:szCs w:val="20"/>
        </w:rPr>
        <w:t xml:space="preserve"> NÚCLEOS DE PROCESSAMENTO. Este item deverá ser licenciado na modalidade de cessão de direito de uso perpétuo do software sem qualquer vinculação a qualquer período e/ou prazo de utilização. O prazo de contratação de suporte técnico e atualização de versão inicial será de 12 meses contados da assinatura do contrato, conforme o ITEM 2, podendo este item específico ser renovado mediante aditivo contratual e pagamento dos valores referente a tais serviços. </w:t>
      </w:r>
    </w:p>
    <w:p w14:paraId="5F06B512" w14:textId="53520314" w:rsidR="00E655A8" w:rsidRDefault="00E655A8"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0C4D02B1" w14:textId="016CED69" w:rsidR="00E655A8" w:rsidRDefault="00E655A8"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2085E3C2" w14:textId="24AD08BA" w:rsidR="00D90218" w:rsidRPr="006D4782" w:rsidRDefault="00D90218" w:rsidP="00D90218">
      <w:pPr>
        <w:ind w:left="-850" w:hanging="1"/>
        <w:jc w:val="both"/>
        <w:rPr>
          <w:rFonts w:eastAsia="Times New Roman" w:cstheme="minorHAnsi"/>
          <w:b/>
          <w:bCs/>
          <w:color w:val="666666"/>
          <w:sz w:val="20"/>
          <w:szCs w:val="20"/>
          <w:u w:val="single"/>
          <w:bdr w:val="none" w:sz="0" w:space="0" w:color="auto" w:frame="1"/>
          <w:shd w:val="clear" w:color="auto" w:fill="FFFFFF"/>
          <w:lang w:eastAsia="pt-BR"/>
        </w:rPr>
      </w:pPr>
      <w:r w:rsidRPr="006D4782">
        <w:rPr>
          <w:rFonts w:eastAsia="Times New Roman" w:cstheme="minorHAnsi"/>
          <w:b/>
          <w:bCs/>
          <w:color w:val="666666"/>
          <w:sz w:val="20"/>
          <w:szCs w:val="20"/>
          <w:u w:val="single"/>
          <w:bdr w:val="none" w:sz="0" w:space="0" w:color="auto" w:frame="1"/>
          <w:shd w:val="clear" w:color="auto" w:fill="FFFFFF"/>
          <w:lang w:eastAsia="pt-BR"/>
        </w:rPr>
        <w:t>Interessado #</w:t>
      </w:r>
      <w:r>
        <w:rPr>
          <w:rFonts w:eastAsia="Times New Roman" w:cstheme="minorHAnsi"/>
          <w:b/>
          <w:bCs/>
          <w:color w:val="666666"/>
          <w:sz w:val="20"/>
          <w:szCs w:val="20"/>
          <w:u w:val="single"/>
          <w:bdr w:val="none" w:sz="0" w:space="0" w:color="auto" w:frame="1"/>
          <w:shd w:val="clear" w:color="auto" w:fill="FFFFFF"/>
          <w:lang w:eastAsia="pt-BR"/>
        </w:rPr>
        <w:t>4</w:t>
      </w:r>
    </w:p>
    <w:p w14:paraId="4B7F3BD4" w14:textId="77777777" w:rsidR="00D90218" w:rsidRDefault="00D90218" w:rsidP="00D9021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6B271040" w14:textId="77777777" w:rsidR="00D90218" w:rsidRPr="006D4782" w:rsidRDefault="00D90218" w:rsidP="00D90218">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1: </w:t>
      </w:r>
      <w:r w:rsidRPr="006D4782">
        <w:rPr>
          <w:rFonts w:cstheme="minorHAnsi"/>
          <w:sz w:val="20"/>
          <w:szCs w:val="20"/>
        </w:rPr>
        <w:t xml:space="preserve"> </w:t>
      </w:r>
    </w:p>
    <w:p w14:paraId="01AC09AC" w14:textId="77777777" w:rsidR="00D90218" w:rsidRPr="00D90218" w:rsidRDefault="00D90218" w:rsidP="00D90218">
      <w:pPr>
        <w:ind w:left="-850" w:hanging="1"/>
        <w:jc w:val="both"/>
        <w:rPr>
          <w:rFonts w:cstheme="minorHAnsi"/>
          <w:sz w:val="20"/>
          <w:szCs w:val="20"/>
        </w:rPr>
      </w:pPr>
      <w:r w:rsidRPr="00D90218">
        <w:rPr>
          <w:rFonts w:cstheme="minorHAnsi"/>
          <w:sz w:val="20"/>
          <w:szCs w:val="20"/>
        </w:rPr>
        <w:t>Entendemos que a Solução Analítica Integrada de Processamento Preditivo, referenciada no ITEM 1 do Termo de Referência, pode ser considerada integrada com o ITEM 3 – Plataforma de Computação distribuída, baseada em tecnologia Hadoop, caso a primeira seja capaz de acessar e ler os conteúdos disponibilizados pela segunda em sua forma nativa, ou seja, acessar nativamente o conteúdo armazenado em sistema de arquivos HDFS. Está correto nosso entendimento?</w:t>
      </w:r>
    </w:p>
    <w:p w14:paraId="32EB597A" w14:textId="77777777" w:rsidR="00D90218" w:rsidRPr="006D4782" w:rsidRDefault="00D90218" w:rsidP="00D90218">
      <w:pPr>
        <w:ind w:left="-850" w:hanging="1"/>
        <w:jc w:val="both"/>
        <w:rPr>
          <w:rFonts w:eastAsia="Times New Roman" w:cstheme="minorHAnsi"/>
          <w:b/>
          <w:bCs/>
          <w:color w:val="666666"/>
          <w:sz w:val="20"/>
          <w:szCs w:val="20"/>
          <w:bdr w:val="none" w:sz="0" w:space="0" w:color="auto" w:frame="1"/>
          <w:shd w:val="clear" w:color="auto" w:fill="FFFFFF"/>
          <w:lang w:eastAsia="pt-BR"/>
        </w:rPr>
      </w:pPr>
    </w:p>
    <w:p w14:paraId="09D45F1C" w14:textId="77777777" w:rsidR="00D90218" w:rsidRPr="006D4782" w:rsidRDefault="00D90218" w:rsidP="00D90218">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7752B7C9" w14:textId="5B4672B2" w:rsidR="00D90218" w:rsidRPr="00D90218" w:rsidRDefault="00717CBE" w:rsidP="00D90218">
      <w:pPr>
        <w:ind w:left="-850" w:hanging="1"/>
        <w:jc w:val="both"/>
        <w:rPr>
          <w:rFonts w:cstheme="minorHAnsi"/>
          <w:sz w:val="20"/>
          <w:szCs w:val="20"/>
        </w:rPr>
      </w:pPr>
      <w:r>
        <w:rPr>
          <w:rFonts w:cstheme="minorHAnsi"/>
          <w:sz w:val="20"/>
          <w:szCs w:val="20"/>
        </w:rPr>
        <w:t>PARCIALMENTE</w:t>
      </w:r>
      <w:r w:rsidR="00D90218" w:rsidRPr="00D90218">
        <w:rPr>
          <w:rFonts w:cstheme="minorHAnsi"/>
          <w:sz w:val="20"/>
          <w:szCs w:val="20"/>
        </w:rPr>
        <w:t>. A solução disponibilizada deverá ser capaz de nativamente, sem necessidade de programação ou customização, fazer consultas diretas à plataforma Hadoop, com conexão nativa via Hive, incluindo suporte oficial do fabricante a essa plataforma e a essa modalidade de conexão.</w:t>
      </w:r>
    </w:p>
    <w:p w14:paraId="57EB9A29" w14:textId="77777777" w:rsidR="00D90218" w:rsidRDefault="00D90218" w:rsidP="00D90218">
      <w:pPr>
        <w:ind w:left="-850" w:hanging="1"/>
        <w:jc w:val="both"/>
        <w:rPr>
          <w:rFonts w:eastAsia="Times New Roman" w:cstheme="minorHAnsi"/>
          <w:color w:val="666666"/>
          <w:sz w:val="20"/>
          <w:szCs w:val="20"/>
          <w:bdr w:val="none" w:sz="0" w:space="0" w:color="auto" w:frame="1"/>
          <w:shd w:val="clear" w:color="auto" w:fill="FFFFFF"/>
          <w:lang w:eastAsia="pt-BR"/>
        </w:rPr>
      </w:pPr>
    </w:p>
    <w:p w14:paraId="1AA1C66D" w14:textId="75E3649A" w:rsidR="00D90218" w:rsidRPr="006D4782" w:rsidRDefault="00D90218" w:rsidP="00D90218">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w:t>
      </w:r>
      <w:r>
        <w:rPr>
          <w:rFonts w:eastAsia="Times New Roman" w:cstheme="minorHAnsi"/>
          <w:b/>
          <w:bCs/>
          <w:color w:val="666666"/>
          <w:sz w:val="20"/>
          <w:szCs w:val="20"/>
          <w:bdr w:val="none" w:sz="0" w:space="0" w:color="auto" w:frame="1"/>
          <w:shd w:val="clear" w:color="auto" w:fill="FFFFFF"/>
          <w:lang w:eastAsia="pt-BR"/>
        </w:rPr>
        <w:t>2</w:t>
      </w:r>
      <w:r w:rsidRPr="006D4782">
        <w:rPr>
          <w:rFonts w:eastAsia="Times New Roman" w:cstheme="minorHAnsi"/>
          <w:b/>
          <w:bCs/>
          <w:color w:val="666666"/>
          <w:sz w:val="20"/>
          <w:szCs w:val="20"/>
          <w:bdr w:val="none" w:sz="0" w:space="0" w:color="auto" w:frame="1"/>
          <w:shd w:val="clear" w:color="auto" w:fill="FFFFFF"/>
          <w:lang w:eastAsia="pt-BR"/>
        </w:rPr>
        <w:t xml:space="preserve">: </w:t>
      </w:r>
      <w:r w:rsidRPr="006D4782">
        <w:rPr>
          <w:rFonts w:cstheme="minorHAnsi"/>
          <w:sz w:val="20"/>
          <w:szCs w:val="20"/>
        </w:rPr>
        <w:t xml:space="preserve"> </w:t>
      </w:r>
    </w:p>
    <w:p w14:paraId="5A577534" w14:textId="36750321" w:rsidR="00D90218" w:rsidRPr="00D90218" w:rsidRDefault="00D90218" w:rsidP="00D90218">
      <w:pPr>
        <w:ind w:left="-850" w:hanging="1"/>
        <w:jc w:val="both"/>
        <w:rPr>
          <w:rFonts w:cstheme="minorHAnsi"/>
          <w:sz w:val="20"/>
          <w:szCs w:val="20"/>
        </w:rPr>
      </w:pPr>
      <w:r w:rsidRPr="00D90218">
        <w:rPr>
          <w:rFonts w:cstheme="minorHAnsi"/>
          <w:sz w:val="20"/>
          <w:szCs w:val="20"/>
        </w:rPr>
        <w:t>O item 2.1.10.1.2, bem como o item 2.1.15.2.2, especificam a obrigatoriedade da utilização de dicionário de Português do Brasil para processamento de linguagem natural. Considerando que, como a maioria das soluções analíticas de mercado são de fabricantes estrangeiros e, que há uma série de dicionários customizados e verificados, além de open source, disponíveis em português do brasil, entendemos que esses dicionários customizados poderão ser utilizados para o atendimento do item em questão.</w:t>
      </w:r>
    </w:p>
    <w:p w14:paraId="4205E620" w14:textId="77777777" w:rsidR="00D90218" w:rsidRPr="00D90218" w:rsidRDefault="00D90218" w:rsidP="00D90218">
      <w:pPr>
        <w:ind w:left="-850" w:hanging="1"/>
        <w:jc w:val="both"/>
        <w:rPr>
          <w:rFonts w:cstheme="minorHAnsi"/>
          <w:sz w:val="20"/>
          <w:szCs w:val="20"/>
        </w:rPr>
      </w:pPr>
    </w:p>
    <w:p w14:paraId="683844E6" w14:textId="77777777" w:rsidR="00D90218" w:rsidRPr="006D4782" w:rsidRDefault="00D90218" w:rsidP="00D90218">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51B812CE" w14:textId="59B3C5F2" w:rsidR="00D90218" w:rsidRPr="00D90218" w:rsidRDefault="00D90218" w:rsidP="00D90218">
      <w:pPr>
        <w:ind w:left="-850" w:hanging="1"/>
        <w:jc w:val="both"/>
        <w:rPr>
          <w:rFonts w:cstheme="minorHAnsi"/>
          <w:sz w:val="20"/>
          <w:szCs w:val="20"/>
        </w:rPr>
      </w:pPr>
      <w:r w:rsidRPr="00D90218">
        <w:rPr>
          <w:rFonts w:cstheme="minorHAnsi"/>
          <w:sz w:val="20"/>
          <w:szCs w:val="20"/>
        </w:rPr>
        <w:t>Quaisquer dicionários, que sejam open source ou não, poderão ser utilizados, desde que sejam oficialmente suportados pelo fabricante da solução ofertada.</w:t>
      </w:r>
    </w:p>
    <w:p w14:paraId="4ADC95F5" w14:textId="0B71B66B" w:rsidR="00E655A8" w:rsidRDefault="00E655A8"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246FE0B8" w14:textId="6EE0C734" w:rsidR="00E655A8" w:rsidRDefault="00E655A8"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4046F799" w14:textId="7D957D06" w:rsidR="00055887" w:rsidRDefault="00055887"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6AEA4437" w14:textId="3847E7B2" w:rsidR="00055887" w:rsidRDefault="00055887"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399058ED" w14:textId="71B05DF4" w:rsidR="00055887" w:rsidRDefault="00055887"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70DC73BA" w14:textId="5089C48D" w:rsidR="00055887" w:rsidRPr="006D4782" w:rsidRDefault="00055887" w:rsidP="00055887">
      <w:pPr>
        <w:ind w:left="-850" w:hanging="1"/>
        <w:jc w:val="both"/>
        <w:rPr>
          <w:rFonts w:eastAsia="Times New Roman" w:cstheme="minorHAnsi"/>
          <w:b/>
          <w:bCs/>
          <w:color w:val="666666"/>
          <w:sz w:val="20"/>
          <w:szCs w:val="20"/>
          <w:u w:val="single"/>
          <w:bdr w:val="none" w:sz="0" w:space="0" w:color="auto" w:frame="1"/>
          <w:shd w:val="clear" w:color="auto" w:fill="FFFFFF"/>
          <w:lang w:eastAsia="pt-BR"/>
        </w:rPr>
      </w:pPr>
      <w:r w:rsidRPr="006D4782">
        <w:rPr>
          <w:rFonts w:eastAsia="Times New Roman" w:cstheme="minorHAnsi"/>
          <w:b/>
          <w:bCs/>
          <w:color w:val="666666"/>
          <w:sz w:val="20"/>
          <w:szCs w:val="20"/>
          <w:u w:val="single"/>
          <w:bdr w:val="none" w:sz="0" w:space="0" w:color="auto" w:frame="1"/>
          <w:shd w:val="clear" w:color="auto" w:fill="FFFFFF"/>
          <w:lang w:eastAsia="pt-BR"/>
        </w:rPr>
        <w:lastRenderedPageBreak/>
        <w:t>Interessado #</w:t>
      </w:r>
      <w:r>
        <w:rPr>
          <w:rFonts w:eastAsia="Times New Roman" w:cstheme="minorHAnsi"/>
          <w:b/>
          <w:bCs/>
          <w:color w:val="666666"/>
          <w:sz w:val="20"/>
          <w:szCs w:val="20"/>
          <w:u w:val="single"/>
          <w:bdr w:val="none" w:sz="0" w:space="0" w:color="auto" w:frame="1"/>
          <w:shd w:val="clear" w:color="auto" w:fill="FFFFFF"/>
          <w:lang w:eastAsia="pt-BR"/>
        </w:rPr>
        <w:t>5</w:t>
      </w:r>
    </w:p>
    <w:p w14:paraId="54509876" w14:textId="77777777" w:rsidR="00055887" w:rsidRDefault="00055887" w:rsidP="00055887">
      <w:pPr>
        <w:ind w:left="-850" w:hanging="1"/>
        <w:jc w:val="both"/>
        <w:rPr>
          <w:rFonts w:eastAsia="Times New Roman" w:cstheme="minorHAnsi"/>
          <w:b/>
          <w:bCs/>
          <w:color w:val="666666"/>
          <w:sz w:val="20"/>
          <w:szCs w:val="20"/>
          <w:bdr w:val="none" w:sz="0" w:space="0" w:color="auto" w:frame="1"/>
          <w:shd w:val="clear" w:color="auto" w:fill="FFFFFF"/>
          <w:lang w:eastAsia="pt-BR"/>
        </w:rPr>
      </w:pPr>
    </w:p>
    <w:p w14:paraId="32F5C44E" w14:textId="77777777" w:rsidR="00055887" w:rsidRPr="006D4782" w:rsidRDefault="00055887" w:rsidP="00055887">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1: </w:t>
      </w:r>
      <w:r w:rsidRPr="006D4782">
        <w:rPr>
          <w:rFonts w:cstheme="minorHAnsi"/>
          <w:sz w:val="20"/>
          <w:szCs w:val="20"/>
        </w:rPr>
        <w:t xml:space="preserve"> </w:t>
      </w:r>
    </w:p>
    <w:p w14:paraId="1DBB915E" w14:textId="4658CD66" w:rsidR="00055887" w:rsidRDefault="00055887" w:rsidP="00055887">
      <w:pPr>
        <w:ind w:left="-850" w:hanging="1"/>
        <w:jc w:val="both"/>
        <w:rPr>
          <w:rFonts w:cstheme="minorHAnsi"/>
          <w:sz w:val="20"/>
          <w:szCs w:val="20"/>
        </w:rPr>
      </w:pPr>
      <w:r w:rsidRPr="00055887">
        <w:rPr>
          <w:rFonts w:cstheme="minorHAnsi"/>
          <w:sz w:val="20"/>
          <w:szCs w:val="20"/>
        </w:rPr>
        <w:t>Estamos entendendo que no silêncio do Termo de Referência em questão, em homenagem à ampla competitividade, esta Administração permitirá a subcontratação de parte da Solução pretendida. Está correto o nosso entendimento?</w:t>
      </w:r>
    </w:p>
    <w:p w14:paraId="3B854282" w14:textId="77777777" w:rsidR="00055887" w:rsidRPr="006D4782" w:rsidRDefault="00055887" w:rsidP="00055887">
      <w:pPr>
        <w:ind w:left="-850" w:hanging="1"/>
        <w:jc w:val="both"/>
        <w:rPr>
          <w:rFonts w:eastAsia="Times New Roman" w:cstheme="minorHAnsi"/>
          <w:b/>
          <w:bCs/>
          <w:color w:val="666666"/>
          <w:sz w:val="20"/>
          <w:szCs w:val="20"/>
          <w:bdr w:val="none" w:sz="0" w:space="0" w:color="auto" w:frame="1"/>
          <w:shd w:val="clear" w:color="auto" w:fill="FFFFFF"/>
          <w:lang w:eastAsia="pt-BR"/>
        </w:rPr>
      </w:pPr>
    </w:p>
    <w:p w14:paraId="430570DE" w14:textId="77777777" w:rsidR="00055887" w:rsidRPr="006D4782" w:rsidRDefault="00055887" w:rsidP="00055887">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5E717E47" w14:textId="01DDF7EB" w:rsidR="00055887" w:rsidRDefault="00F3283D" w:rsidP="00055887">
      <w:pPr>
        <w:ind w:left="-850" w:hanging="1"/>
        <w:jc w:val="both"/>
        <w:rPr>
          <w:rFonts w:cstheme="minorHAnsi"/>
          <w:sz w:val="20"/>
          <w:szCs w:val="20"/>
        </w:rPr>
      </w:pPr>
      <w:r>
        <w:rPr>
          <w:rFonts w:cstheme="minorHAnsi"/>
          <w:sz w:val="20"/>
          <w:szCs w:val="20"/>
        </w:rPr>
        <w:t>O entendimento está parcialmente correto. Não será permitida a subcontratação da Solução pretendida, no entanto, v</w:t>
      </w:r>
      <w:r w:rsidR="00055887">
        <w:rPr>
          <w:rFonts w:cstheme="minorHAnsi"/>
          <w:sz w:val="20"/>
          <w:szCs w:val="20"/>
        </w:rPr>
        <w:t>isando garantir a competitividade do certame licitatório, será admitida a subcontratação</w:t>
      </w:r>
      <w:r>
        <w:rPr>
          <w:rFonts w:cstheme="minorHAnsi"/>
          <w:sz w:val="20"/>
          <w:szCs w:val="20"/>
        </w:rPr>
        <w:t xml:space="preserve"> parcial de serviços,</w:t>
      </w:r>
      <w:r w:rsidR="00055887">
        <w:rPr>
          <w:rFonts w:cstheme="minorHAnsi"/>
          <w:sz w:val="20"/>
          <w:szCs w:val="20"/>
        </w:rPr>
        <w:t xml:space="preserve"> através da alteração do item </w:t>
      </w:r>
      <w:r w:rsidR="009053C5">
        <w:rPr>
          <w:rFonts w:cstheme="minorHAnsi"/>
          <w:sz w:val="20"/>
          <w:szCs w:val="20"/>
        </w:rPr>
        <w:t>5.1.5</w:t>
      </w:r>
      <w:r w:rsidR="00055887">
        <w:rPr>
          <w:rFonts w:cstheme="minorHAnsi"/>
          <w:sz w:val="20"/>
          <w:szCs w:val="20"/>
        </w:rPr>
        <w:t xml:space="preserve"> da seção </w:t>
      </w:r>
      <w:r w:rsidR="00025F97">
        <w:rPr>
          <w:rFonts w:cstheme="minorHAnsi"/>
          <w:sz w:val="20"/>
          <w:szCs w:val="20"/>
        </w:rPr>
        <w:t xml:space="preserve">do Termo de Referência </w:t>
      </w:r>
      <w:r w:rsidR="00055887">
        <w:rPr>
          <w:rFonts w:cstheme="minorHAnsi"/>
          <w:sz w:val="20"/>
          <w:szCs w:val="20"/>
        </w:rPr>
        <w:t xml:space="preserve">que estabelece as responsabilidades da </w:t>
      </w:r>
      <w:r w:rsidR="00025F97">
        <w:rPr>
          <w:rFonts w:cstheme="minorHAnsi"/>
          <w:sz w:val="20"/>
          <w:szCs w:val="20"/>
        </w:rPr>
        <w:t xml:space="preserve">CONTRATADA, </w:t>
      </w:r>
      <w:r w:rsidR="00055887">
        <w:rPr>
          <w:rFonts w:cstheme="minorHAnsi"/>
          <w:sz w:val="20"/>
          <w:szCs w:val="20"/>
        </w:rPr>
        <w:t>que passará a ter a seguinte redação:</w:t>
      </w:r>
    </w:p>
    <w:p w14:paraId="06DB836A" w14:textId="2E4D263E" w:rsidR="00055887" w:rsidRDefault="00055887" w:rsidP="00055887">
      <w:pPr>
        <w:ind w:left="-850" w:hanging="1"/>
        <w:jc w:val="both"/>
        <w:rPr>
          <w:rFonts w:cstheme="minorHAnsi"/>
          <w:sz w:val="20"/>
          <w:szCs w:val="20"/>
        </w:rPr>
      </w:pPr>
    </w:p>
    <w:p w14:paraId="60C0DCDB" w14:textId="68182303" w:rsidR="00055887" w:rsidRPr="00025F97" w:rsidRDefault="00025F97" w:rsidP="00055887">
      <w:pPr>
        <w:ind w:left="-850" w:hanging="1"/>
        <w:jc w:val="both"/>
        <w:rPr>
          <w:rFonts w:cstheme="minorHAnsi"/>
          <w:b/>
          <w:bCs/>
          <w:i/>
          <w:iCs/>
          <w:sz w:val="20"/>
          <w:szCs w:val="20"/>
        </w:rPr>
      </w:pPr>
      <w:r w:rsidRPr="00025F97">
        <w:rPr>
          <w:rFonts w:cstheme="minorHAnsi"/>
          <w:b/>
          <w:bCs/>
          <w:i/>
          <w:iCs/>
          <w:sz w:val="20"/>
          <w:szCs w:val="20"/>
        </w:rPr>
        <w:t>“</w:t>
      </w:r>
      <w:r w:rsidR="009053C5">
        <w:rPr>
          <w:rFonts w:cstheme="minorHAnsi"/>
          <w:b/>
          <w:bCs/>
          <w:i/>
          <w:iCs/>
          <w:sz w:val="20"/>
          <w:szCs w:val="20"/>
        </w:rPr>
        <w:t>5.1.5</w:t>
      </w:r>
      <w:r w:rsidR="00055887" w:rsidRPr="00025F97">
        <w:rPr>
          <w:rFonts w:cstheme="minorHAnsi"/>
          <w:b/>
          <w:bCs/>
          <w:i/>
          <w:iCs/>
          <w:sz w:val="20"/>
          <w:szCs w:val="20"/>
        </w:rPr>
        <w:t xml:space="preserve">. </w:t>
      </w:r>
      <w:r w:rsidRPr="00025F97">
        <w:rPr>
          <w:rFonts w:cstheme="minorHAnsi"/>
          <w:b/>
          <w:bCs/>
          <w:i/>
          <w:iCs/>
          <w:sz w:val="20"/>
          <w:szCs w:val="20"/>
        </w:rPr>
        <w:t xml:space="preserve">A CONTRATADA poderá subcontratar integralmente os serviços de treinamento em Administração da Plataforma Analítica (item 5) e de treinamento em Análise Estatística, Mineração de Dados e Mineração de Textos utilizando a Plataforma Analítica (item 6), e poderá subcontratar até o limite de </w:t>
      </w:r>
      <w:r w:rsidR="00F3283D">
        <w:rPr>
          <w:rFonts w:cstheme="minorHAnsi"/>
          <w:b/>
          <w:bCs/>
          <w:i/>
          <w:iCs/>
          <w:sz w:val="20"/>
          <w:szCs w:val="20"/>
        </w:rPr>
        <w:t>2</w:t>
      </w:r>
      <w:r w:rsidRPr="00025F97">
        <w:rPr>
          <w:rFonts w:cstheme="minorHAnsi"/>
          <w:b/>
          <w:bCs/>
          <w:i/>
          <w:iCs/>
          <w:sz w:val="20"/>
          <w:szCs w:val="20"/>
        </w:rPr>
        <w:t>0% (</w:t>
      </w:r>
      <w:r w:rsidR="00F3283D">
        <w:rPr>
          <w:rFonts w:cstheme="minorHAnsi"/>
          <w:b/>
          <w:bCs/>
          <w:i/>
          <w:iCs/>
          <w:sz w:val="20"/>
          <w:szCs w:val="20"/>
        </w:rPr>
        <w:t>vinte</w:t>
      </w:r>
      <w:r w:rsidRPr="00025F97">
        <w:rPr>
          <w:rFonts w:cstheme="minorHAnsi"/>
          <w:b/>
          <w:bCs/>
          <w:i/>
          <w:iCs/>
          <w:sz w:val="20"/>
          <w:szCs w:val="20"/>
        </w:rPr>
        <w:t xml:space="preserve"> por cento) do total de UST’s contratadas os Serviços Técnicos Especializados (item 7)</w:t>
      </w:r>
      <w:r w:rsidR="00055887" w:rsidRPr="00025F97">
        <w:rPr>
          <w:rFonts w:cstheme="minorHAnsi"/>
          <w:b/>
          <w:bCs/>
          <w:i/>
          <w:iCs/>
          <w:sz w:val="20"/>
          <w:szCs w:val="20"/>
        </w:rPr>
        <w:t>,</w:t>
      </w:r>
      <w:r w:rsidR="00A96EAD">
        <w:rPr>
          <w:rFonts w:cstheme="minorHAnsi"/>
          <w:b/>
          <w:bCs/>
          <w:i/>
          <w:iCs/>
          <w:sz w:val="20"/>
          <w:szCs w:val="20"/>
        </w:rPr>
        <w:t xml:space="preserve"> mediante autorização prévia do CONTRATANTE e</w:t>
      </w:r>
      <w:r w:rsidR="00055887" w:rsidRPr="00025F97">
        <w:rPr>
          <w:rFonts w:cstheme="minorHAnsi"/>
          <w:b/>
          <w:bCs/>
          <w:i/>
          <w:iCs/>
          <w:sz w:val="20"/>
          <w:szCs w:val="20"/>
        </w:rPr>
        <w:t xml:space="preserve"> respeitados os requisitos estabelecidos no </w:t>
      </w:r>
      <w:r w:rsidRPr="00025F97">
        <w:rPr>
          <w:rFonts w:cstheme="minorHAnsi"/>
          <w:b/>
          <w:bCs/>
          <w:i/>
          <w:iCs/>
          <w:sz w:val="20"/>
          <w:szCs w:val="20"/>
        </w:rPr>
        <w:t>Termo de Referência.”</w:t>
      </w:r>
    </w:p>
    <w:p w14:paraId="15926652" w14:textId="77777777" w:rsidR="00025F97" w:rsidRDefault="00025F97" w:rsidP="00055887">
      <w:pPr>
        <w:ind w:left="-850" w:hanging="1"/>
        <w:jc w:val="both"/>
        <w:rPr>
          <w:rFonts w:cstheme="minorHAnsi"/>
          <w:sz w:val="20"/>
          <w:szCs w:val="20"/>
        </w:rPr>
      </w:pPr>
    </w:p>
    <w:p w14:paraId="05B02771" w14:textId="12C7A94A" w:rsidR="00025F97" w:rsidRPr="006D4782" w:rsidRDefault="00025F97" w:rsidP="00025F97">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w:t>
      </w:r>
      <w:r>
        <w:rPr>
          <w:rFonts w:eastAsia="Times New Roman" w:cstheme="minorHAnsi"/>
          <w:b/>
          <w:bCs/>
          <w:color w:val="666666"/>
          <w:sz w:val="20"/>
          <w:szCs w:val="20"/>
          <w:bdr w:val="none" w:sz="0" w:space="0" w:color="auto" w:frame="1"/>
          <w:shd w:val="clear" w:color="auto" w:fill="FFFFFF"/>
          <w:lang w:eastAsia="pt-BR"/>
        </w:rPr>
        <w:t>2</w:t>
      </w:r>
      <w:r w:rsidRPr="006D4782">
        <w:rPr>
          <w:rFonts w:eastAsia="Times New Roman" w:cstheme="minorHAnsi"/>
          <w:b/>
          <w:bCs/>
          <w:color w:val="666666"/>
          <w:sz w:val="20"/>
          <w:szCs w:val="20"/>
          <w:bdr w:val="none" w:sz="0" w:space="0" w:color="auto" w:frame="1"/>
          <w:shd w:val="clear" w:color="auto" w:fill="FFFFFF"/>
          <w:lang w:eastAsia="pt-BR"/>
        </w:rPr>
        <w:t xml:space="preserve">: </w:t>
      </w:r>
      <w:r w:rsidRPr="006D4782">
        <w:rPr>
          <w:rFonts w:cstheme="minorHAnsi"/>
          <w:sz w:val="20"/>
          <w:szCs w:val="20"/>
        </w:rPr>
        <w:t xml:space="preserve"> </w:t>
      </w:r>
    </w:p>
    <w:p w14:paraId="76109C79" w14:textId="36189889" w:rsidR="00025F97" w:rsidRDefault="00025F97" w:rsidP="00025F97">
      <w:pPr>
        <w:ind w:left="-850" w:hanging="1"/>
        <w:jc w:val="both"/>
        <w:rPr>
          <w:rFonts w:cstheme="minorHAnsi"/>
          <w:sz w:val="20"/>
          <w:szCs w:val="20"/>
        </w:rPr>
      </w:pPr>
      <w:r w:rsidRPr="00025F97">
        <w:rPr>
          <w:rFonts w:cstheme="minorHAnsi"/>
          <w:sz w:val="20"/>
          <w:szCs w:val="20"/>
        </w:rPr>
        <w:t>Estamos entendendo que no silêncio do Termo de Referência em questão, em homenagem à ampla competitividade, esta Administração permitirá a participação de licitantes por meio de formação de Consórcio. Está correto o nosso entendimento?</w:t>
      </w:r>
    </w:p>
    <w:p w14:paraId="68A09C87" w14:textId="77777777" w:rsidR="00025F97" w:rsidRPr="006D4782" w:rsidRDefault="00025F97" w:rsidP="00025F97">
      <w:pPr>
        <w:ind w:left="-850" w:hanging="1"/>
        <w:jc w:val="both"/>
        <w:rPr>
          <w:rFonts w:eastAsia="Times New Roman" w:cstheme="minorHAnsi"/>
          <w:b/>
          <w:bCs/>
          <w:color w:val="666666"/>
          <w:sz w:val="20"/>
          <w:szCs w:val="20"/>
          <w:bdr w:val="none" w:sz="0" w:space="0" w:color="auto" w:frame="1"/>
          <w:shd w:val="clear" w:color="auto" w:fill="FFFFFF"/>
          <w:lang w:eastAsia="pt-BR"/>
        </w:rPr>
      </w:pPr>
    </w:p>
    <w:p w14:paraId="764FCA1C" w14:textId="77777777" w:rsidR="00025F97" w:rsidRPr="006D4782" w:rsidRDefault="00025F97" w:rsidP="00025F97">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521BECBE" w14:textId="196113CC" w:rsidR="00717CBE" w:rsidRDefault="005E7D7E" w:rsidP="00055887">
      <w:pPr>
        <w:ind w:left="-850" w:hanging="1"/>
        <w:jc w:val="both"/>
        <w:rPr>
          <w:rFonts w:cstheme="minorHAnsi"/>
          <w:sz w:val="20"/>
          <w:szCs w:val="20"/>
        </w:rPr>
      </w:pPr>
      <w:r>
        <w:rPr>
          <w:rFonts w:cstheme="minorHAnsi"/>
          <w:sz w:val="20"/>
          <w:szCs w:val="20"/>
        </w:rPr>
        <w:t>Sim. O entendimento está correto</w:t>
      </w:r>
      <w:r w:rsidR="00025F97">
        <w:rPr>
          <w:rFonts w:cstheme="minorHAnsi"/>
          <w:sz w:val="20"/>
          <w:szCs w:val="20"/>
        </w:rPr>
        <w:t xml:space="preserve">. </w:t>
      </w:r>
    </w:p>
    <w:p w14:paraId="44120B21" w14:textId="77777777" w:rsidR="00717CBE" w:rsidRDefault="00717CBE" w:rsidP="00055887">
      <w:pPr>
        <w:ind w:left="-850" w:hanging="1"/>
        <w:jc w:val="both"/>
        <w:rPr>
          <w:rFonts w:cstheme="minorHAnsi"/>
          <w:sz w:val="20"/>
          <w:szCs w:val="20"/>
        </w:rPr>
      </w:pPr>
    </w:p>
    <w:p w14:paraId="79F4B4E5" w14:textId="3BCCB312" w:rsidR="00717CBE" w:rsidRDefault="00717CBE" w:rsidP="00055887">
      <w:pPr>
        <w:ind w:left="-850" w:hanging="1"/>
        <w:jc w:val="both"/>
        <w:rPr>
          <w:rFonts w:cstheme="minorHAnsi"/>
          <w:sz w:val="20"/>
          <w:szCs w:val="20"/>
        </w:rPr>
      </w:pPr>
    </w:p>
    <w:p w14:paraId="7711F06A" w14:textId="11B109AD" w:rsidR="0089109F" w:rsidRPr="006D4782" w:rsidRDefault="0089109F" w:rsidP="0089109F">
      <w:pPr>
        <w:ind w:left="-850" w:hanging="1"/>
        <w:jc w:val="both"/>
        <w:rPr>
          <w:rFonts w:cstheme="minorHAnsi"/>
          <w:sz w:val="20"/>
          <w:szCs w:val="20"/>
        </w:rPr>
      </w:pPr>
      <w:r>
        <w:rPr>
          <w:rFonts w:eastAsia="Times New Roman" w:cstheme="minorHAnsi"/>
          <w:b/>
          <w:bCs/>
          <w:color w:val="666666"/>
          <w:sz w:val="20"/>
          <w:szCs w:val="20"/>
          <w:bdr w:val="none" w:sz="0" w:space="0" w:color="auto" w:frame="1"/>
          <w:shd w:val="clear" w:color="auto" w:fill="FFFFFF"/>
          <w:lang w:eastAsia="pt-BR"/>
        </w:rPr>
        <w:t>Questionamento</w:t>
      </w:r>
      <w:r w:rsidRPr="006D4782">
        <w:rPr>
          <w:rFonts w:eastAsia="Times New Roman" w:cstheme="minorHAnsi"/>
          <w:b/>
          <w:bCs/>
          <w:color w:val="666666"/>
          <w:sz w:val="20"/>
          <w:szCs w:val="20"/>
          <w:bdr w:val="none" w:sz="0" w:space="0" w:color="auto" w:frame="1"/>
          <w:shd w:val="clear" w:color="auto" w:fill="FFFFFF"/>
          <w:lang w:eastAsia="pt-BR"/>
        </w:rPr>
        <w:t xml:space="preserve"> </w:t>
      </w:r>
      <w:r>
        <w:rPr>
          <w:rFonts w:eastAsia="Times New Roman" w:cstheme="minorHAnsi"/>
          <w:b/>
          <w:bCs/>
          <w:color w:val="666666"/>
          <w:sz w:val="20"/>
          <w:szCs w:val="20"/>
          <w:bdr w:val="none" w:sz="0" w:space="0" w:color="auto" w:frame="1"/>
          <w:shd w:val="clear" w:color="auto" w:fill="FFFFFF"/>
          <w:lang w:eastAsia="pt-BR"/>
        </w:rPr>
        <w:t>3</w:t>
      </w:r>
      <w:r w:rsidRPr="006D4782">
        <w:rPr>
          <w:rFonts w:eastAsia="Times New Roman" w:cstheme="minorHAnsi"/>
          <w:b/>
          <w:bCs/>
          <w:color w:val="666666"/>
          <w:sz w:val="20"/>
          <w:szCs w:val="20"/>
          <w:bdr w:val="none" w:sz="0" w:space="0" w:color="auto" w:frame="1"/>
          <w:shd w:val="clear" w:color="auto" w:fill="FFFFFF"/>
          <w:lang w:eastAsia="pt-BR"/>
        </w:rPr>
        <w:t xml:space="preserve">: </w:t>
      </w:r>
      <w:r w:rsidRPr="006D4782">
        <w:rPr>
          <w:rFonts w:cstheme="minorHAnsi"/>
          <w:sz w:val="20"/>
          <w:szCs w:val="20"/>
        </w:rPr>
        <w:t xml:space="preserve"> </w:t>
      </w:r>
    </w:p>
    <w:p w14:paraId="095AE329" w14:textId="1680A483" w:rsidR="0089109F" w:rsidRDefault="0089109F" w:rsidP="0089109F">
      <w:pPr>
        <w:ind w:left="-850" w:hanging="1"/>
        <w:jc w:val="both"/>
        <w:rPr>
          <w:rFonts w:cstheme="minorHAnsi"/>
          <w:sz w:val="20"/>
          <w:szCs w:val="20"/>
        </w:rPr>
      </w:pPr>
      <w:r>
        <w:rPr>
          <w:rFonts w:cstheme="minorHAnsi"/>
          <w:sz w:val="20"/>
          <w:szCs w:val="20"/>
        </w:rPr>
        <w:t>R</w:t>
      </w:r>
      <w:r w:rsidRPr="0089109F">
        <w:rPr>
          <w:rFonts w:cstheme="minorHAnsi"/>
          <w:sz w:val="20"/>
          <w:szCs w:val="20"/>
        </w:rPr>
        <w:t>equerer a prorrogação da data fixada (08/01/2020) para o presente certame, por mais 20 (vinte) dias</w:t>
      </w:r>
    </w:p>
    <w:p w14:paraId="3C1853E7" w14:textId="77777777" w:rsidR="0089109F" w:rsidRPr="006D4782" w:rsidRDefault="0089109F" w:rsidP="0089109F">
      <w:pPr>
        <w:ind w:left="-850" w:hanging="1"/>
        <w:jc w:val="both"/>
        <w:rPr>
          <w:rFonts w:eastAsia="Times New Roman" w:cstheme="minorHAnsi"/>
          <w:b/>
          <w:bCs/>
          <w:color w:val="666666"/>
          <w:sz w:val="20"/>
          <w:szCs w:val="20"/>
          <w:bdr w:val="none" w:sz="0" w:space="0" w:color="auto" w:frame="1"/>
          <w:shd w:val="clear" w:color="auto" w:fill="FFFFFF"/>
          <w:lang w:eastAsia="pt-BR"/>
        </w:rPr>
      </w:pPr>
    </w:p>
    <w:p w14:paraId="7EC958BC" w14:textId="77777777" w:rsidR="0089109F" w:rsidRPr="006D4782" w:rsidRDefault="0089109F" w:rsidP="0089109F">
      <w:pPr>
        <w:ind w:left="-850" w:hanging="1"/>
        <w:jc w:val="both"/>
        <w:rPr>
          <w:rFonts w:eastAsia="Times New Roman" w:cstheme="minorHAnsi"/>
          <w:b/>
          <w:bCs/>
          <w:color w:val="666666"/>
          <w:sz w:val="20"/>
          <w:szCs w:val="20"/>
          <w:bdr w:val="none" w:sz="0" w:space="0" w:color="auto" w:frame="1"/>
          <w:shd w:val="clear" w:color="auto" w:fill="FFFFFF"/>
          <w:lang w:eastAsia="pt-BR"/>
        </w:rPr>
      </w:pPr>
      <w:r w:rsidRPr="006D4782">
        <w:rPr>
          <w:rFonts w:eastAsia="Times New Roman" w:cstheme="minorHAnsi"/>
          <w:b/>
          <w:bCs/>
          <w:color w:val="666666"/>
          <w:sz w:val="20"/>
          <w:szCs w:val="20"/>
          <w:bdr w:val="none" w:sz="0" w:space="0" w:color="auto" w:frame="1"/>
          <w:shd w:val="clear" w:color="auto" w:fill="FFFFFF"/>
          <w:lang w:eastAsia="pt-BR"/>
        </w:rPr>
        <w:t xml:space="preserve">Resposta:  </w:t>
      </w:r>
    </w:p>
    <w:p w14:paraId="0D5E1105" w14:textId="7E43AA89" w:rsidR="0089109F" w:rsidRDefault="0089109F" w:rsidP="0089109F">
      <w:pPr>
        <w:ind w:left="-850" w:hanging="1"/>
        <w:jc w:val="both"/>
        <w:rPr>
          <w:rFonts w:cstheme="minorHAnsi"/>
          <w:sz w:val="20"/>
          <w:szCs w:val="20"/>
        </w:rPr>
      </w:pPr>
      <w:r>
        <w:rPr>
          <w:rFonts w:cstheme="minorHAnsi"/>
          <w:sz w:val="20"/>
          <w:szCs w:val="20"/>
        </w:rPr>
        <w:t xml:space="preserve">A Consulta Pública ficou disponível para consulta e envio de questionamentos até o dia 20 de janeiro de 2020, significando a prorrogação do prazo por mais 12 (doze) dias. </w:t>
      </w:r>
    </w:p>
    <w:p w14:paraId="36FE9960" w14:textId="604EB790" w:rsidR="00717CBE" w:rsidRDefault="00717CBE" w:rsidP="00055887">
      <w:pPr>
        <w:ind w:left="-850" w:hanging="1"/>
        <w:jc w:val="both"/>
        <w:rPr>
          <w:rFonts w:cstheme="minorHAnsi"/>
          <w:sz w:val="20"/>
          <w:szCs w:val="20"/>
        </w:rPr>
      </w:pPr>
    </w:p>
    <w:p w14:paraId="2CCA6333" w14:textId="77777777" w:rsidR="009053C5" w:rsidRDefault="009053C5" w:rsidP="004278E3">
      <w:pPr>
        <w:ind w:left="-850" w:hanging="1"/>
        <w:jc w:val="both"/>
        <w:rPr>
          <w:rFonts w:eastAsia="Times New Roman" w:cstheme="minorHAnsi"/>
          <w:color w:val="666666"/>
          <w:sz w:val="20"/>
          <w:szCs w:val="20"/>
          <w:bdr w:val="none" w:sz="0" w:space="0" w:color="auto" w:frame="1"/>
          <w:shd w:val="clear" w:color="auto" w:fill="FFFFFF"/>
          <w:lang w:eastAsia="pt-BR"/>
        </w:rPr>
      </w:pPr>
    </w:p>
    <w:p w14:paraId="41736500" w14:textId="0A45A4A7" w:rsidR="004278E3" w:rsidRPr="004278E3" w:rsidRDefault="004278E3" w:rsidP="004278E3">
      <w:pPr>
        <w:ind w:left="-850" w:hanging="1"/>
        <w:jc w:val="both"/>
        <w:rPr>
          <w:rFonts w:eastAsia="Times New Roman" w:cstheme="minorHAnsi"/>
          <w:color w:val="666666"/>
          <w:sz w:val="20"/>
          <w:szCs w:val="20"/>
          <w:bdr w:val="none" w:sz="0" w:space="0" w:color="auto" w:frame="1"/>
          <w:shd w:val="clear" w:color="auto" w:fill="FFFFFF"/>
          <w:lang w:eastAsia="pt-BR"/>
        </w:rPr>
      </w:pPr>
      <w:r w:rsidRPr="004278E3">
        <w:rPr>
          <w:rFonts w:eastAsia="Times New Roman" w:cstheme="minorHAnsi"/>
          <w:color w:val="666666"/>
          <w:sz w:val="20"/>
          <w:szCs w:val="20"/>
          <w:bdr w:val="none" w:sz="0" w:space="0" w:color="auto" w:frame="1"/>
          <w:shd w:val="clear" w:color="auto" w:fill="FFFFFF"/>
          <w:lang w:eastAsia="pt-BR"/>
        </w:rPr>
        <w:t xml:space="preserve">Por todo o exposto, manifesta-se pela </w:t>
      </w:r>
      <w:r w:rsidR="0089109F">
        <w:rPr>
          <w:rFonts w:eastAsia="Times New Roman" w:cstheme="minorHAnsi"/>
          <w:color w:val="666666"/>
          <w:sz w:val="20"/>
          <w:szCs w:val="20"/>
          <w:bdr w:val="none" w:sz="0" w:space="0" w:color="auto" w:frame="1"/>
          <w:shd w:val="clear" w:color="auto" w:fill="FFFFFF"/>
          <w:lang w:eastAsia="pt-BR"/>
        </w:rPr>
        <w:t xml:space="preserve">alteração da redação do item 3.1.9 e </w:t>
      </w:r>
      <w:r w:rsidRPr="004278E3">
        <w:rPr>
          <w:rFonts w:eastAsia="Times New Roman" w:cstheme="minorHAnsi"/>
          <w:color w:val="666666"/>
          <w:sz w:val="20"/>
          <w:szCs w:val="20"/>
          <w:bdr w:val="none" w:sz="0" w:space="0" w:color="auto" w:frame="1"/>
          <w:shd w:val="clear" w:color="auto" w:fill="FFFFFF"/>
          <w:lang w:eastAsia="pt-BR"/>
        </w:rPr>
        <w:t xml:space="preserve">manutenção da redação </w:t>
      </w:r>
      <w:r w:rsidR="0089109F">
        <w:rPr>
          <w:rFonts w:eastAsia="Times New Roman" w:cstheme="minorHAnsi"/>
          <w:color w:val="666666"/>
          <w:sz w:val="20"/>
          <w:szCs w:val="20"/>
          <w:bdr w:val="none" w:sz="0" w:space="0" w:color="auto" w:frame="1"/>
          <w:shd w:val="clear" w:color="auto" w:fill="FFFFFF"/>
          <w:lang w:eastAsia="pt-BR"/>
        </w:rPr>
        <w:t xml:space="preserve">dos demais itens </w:t>
      </w:r>
      <w:r w:rsidRPr="004278E3">
        <w:rPr>
          <w:rFonts w:eastAsia="Times New Roman" w:cstheme="minorHAnsi"/>
          <w:color w:val="666666"/>
          <w:sz w:val="20"/>
          <w:szCs w:val="20"/>
          <w:bdr w:val="none" w:sz="0" w:space="0" w:color="auto" w:frame="1"/>
          <w:shd w:val="clear" w:color="auto" w:fill="FFFFFF"/>
          <w:lang w:eastAsia="pt-BR"/>
        </w:rPr>
        <w:t>do Termo de Referência, objeto da Consulta Pública SEG/CIDT N° 005/2019, que visa a aquisição de Solução Integrada de Inteligência e Processamento Analítico</w:t>
      </w:r>
      <w:r w:rsidR="0089109F">
        <w:rPr>
          <w:rFonts w:eastAsia="Times New Roman" w:cstheme="minorHAnsi"/>
          <w:color w:val="666666"/>
          <w:sz w:val="20"/>
          <w:szCs w:val="20"/>
          <w:bdr w:val="none" w:sz="0" w:space="0" w:color="auto" w:frame="1"/>
          <w:shd w:val="clear" w:color="auto" w:fill="FFFFFF"/>
          <w:lang w:eastAsia="pt-BR"/>
        </w:rPr>
        <w:t>.</w:t>
      </w:r>
    </w:p>
    <w:p w14:paraId="5B84AC5E" w14:textId="6637E7F4" w:rsidR="007F31A7" w:rsidRDefault="007F31A7" w:rsidP="004278E3">
      <w:pPr>
        <w:ind w:left="-850" w:hanging="1"/>
        <w:jc w:val="both"/>
        <w:rPr>
          <w:rFonts w:eastAsia="Times New Roman" w:cstheme="minorHAnsi"/>
          <w:color w:val="666666"/>
          <w:sz w:val="20"/>
          <w:szCs w:val="20"/>
          <w:bdr w:val="none" w:sz="0" w:space="0" w:color="auto" w:frame="1"/>
          <w:shd w:val="clear" w:color="auto" w:fill="FFFFFF"/>
          <w:lang w:eastAsia="pt-BR"/>
        </w:rPr>
      </w:pPr>
    </w:p>
    <w:sectPr w:rsidR="007F31A7" w:rsidSect="00274085">
      <w:pgSz w:w="11900" w:h="16840"/>
      <w:pgMar w:top="1417" w:right="84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C858BA" w14:textId="77777777" w:rsidR="003F6509" w:rsidRDefault="003F6509" w:rsidP="009F37BE">
      <w:r>
        <w:separator/>
      </w:r>
    </w:p>
  </w:endnote>
  <w:endnote w:type="continuationSeparator" w:id="0">
    <w:p w14:paraId="63362242" w14:textId="77777777" w:rsidR="003F6509" w:rsidRDefault="003F6509" w:rsidP="009F37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altName w:val="Calibr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69A6F" w14:textId="77777777" w:rsidR="009F37BE" w:rsidRDefault="009F37BE">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EAC47" w14:textId="77777777" w:rsidR="009F37BE" w:rsidRDefault="009F37BE">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AF05F" w14:textId="77777777" w:rsidR="009F37BE" w:rsidRDefault="009F37B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3A5B4F" w14:textId="77777777" w:rsidR="003F6509" w:rsidRDefault="003F6509" w:rsidP="009F37BE">
      <w:r>
        <w:separator/>
      </w:r>
    </w:p>
  </w:footnote>
  <w:footnote w:type="continuationSeparator" w:id="0">
    <w:p w14:paraId="60F76EC2" w14:textId="77777777" w:rsidR="003F6509" w:rsidRDefault="003F6509" w:rsidP="009F37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1DB48" w14:textId="77777777" w:rsidR="009F37BE" w:rsidRDefault="009F37BE">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CC94A7" w14:textId="77777777" w:rsidR="009F37BE" w:rsidRDefault="009F37BE">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18A6C" w14:textId="77777777" w:rsidR="009F37BE" w:rsidRDefault="009F37B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15736EB"/>
    <w:multiLevelType w:val="hybridMultilevel"/>
    <w:tmpl w:val="AA3C62A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39B05BE2"/>
    <w:multiLevelType w:val="hybridMultilevel"/>
    <w:tmpl w:val="AA3C62A2"/>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40147F9D"/>
    <w:multiLevelType w:val="hybridMultilevel"/>
    <w:tmpl w:val="D33C472A"/>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4920262C"/>
    <w:multiLevelType w:val="multilevel"/>
    <w:tmpl w:val="23109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DC07183"/>
    <w:multiLevelType w:val="hybridMultilevel"/>
    <w:tmpl w:val="82B6E6A4"/>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15:restartNumberingAfterBreak="0">
    <w:nsid w:val="56803BDE"/>
    <w:multiLevelType w:val="hybridMultilevel"/>
    <w:tmpl w:val="FD3C9C7A"/>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61B05E11"/>
    <w:multiLevelType w:val="multilevel"/>
    <w:tmpl w:val="F3C4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5"/>
  </w:num>
  <w:num w:numId="3">
    <w:abstractNumId w:val="2"/>
  </w:num>
  <w:num w:numId="4">
    <w:abstractNumId w:val="4"/>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07C2"/>
    <w:rsid w:val="00000100"/>
    <w:rsid w:val="00001612"/>
    <w:rsid w:val="00024971"/>
    <w:rsid w:val="00025F97"/>
    <w:rsid w:val="00055887"/>
    <w:rsid w:val="000A43CA"/>
    <w:rsid w:val="000B7661"/>
    <w:rsid w:val="000C3400"/>
    <w:rsid w:val="000D3A8C"/>
    <w:rsid w:val="000D4625"/>
    <w:rsid w:val="000E5BB8"/>
    <w:rsid w:val="00156F35"/>
    <w:rsid w:val="00171739"/>
    <w:rsid w:val="001D044F"/>
    <w:rsid w:val="001E0C3C"/>
    <w:rsid w:val="002220E6"/>
    <w:rsid w:val="0023706F"/>
    <w:rsid w:val="00274085"/>
    <w:rsid w:val="002B77F4"/>
    <w:rsid w:val="0031393C"/>
    <w:rsid w:val="003F6509"/>
    <w:rsid w:val="004269B4"/>
    <w:rsid w:val="004278E3"/>
    <w:rsid w:val="00457DC9"/>
    <w:rsid w:val="00466BA9"/>
    <w:rsid w:val="0048457F"/>
    <w:rsid w:val="004A73DD"/>
    <w:rsid w:val="004A7B23"/>
    <w:rsid w:val="004C53DE"/>
    <w:rsid w:val="004C7DAE"/>
    <w:rsid w:val="00515E91"/>
    <w:rsid w:val="00525CB7"/>
    <w:rsid w:val="00533752"/>
    <w:rsid w:val="005523B3"/>
    <w:rsid w:val="00565930"/>
    <w:rsid w:val="005707C2"/>
    <w:rsid w:val="00587B94"/>
    <w:rsid w:val="005962E0"/>
    <w:rsid w:val="005C6BB2"/>
    <w:rsid w:val="005E7D7E"/>
    <w:rsid w:val="005F6944"/>
    <w:rsid w:val="0060331F"/>
    <w:rsid w:val="0062409C"/>
    <w:rsid w:val="00627914"/>
    <w:rsid w:val="006531AE"/>
    <w:rsid w:val="006577C9"/>
    <w:rsid w:val="006644F8"/>
    <w:rsid w:val="006A2B29"/>
    <w:rsid w:val="006D4782"/>
    <w:rsid w:val="006F4544"/>
    <w:rsid w:val="00712F13"/>
    <w:rsid w:val="00717CBE"/>
    <w:rsid w:val="00737D45"/>
    <w:rsid w:val="007606F6"/>
    <w:rsid w:val="007723D4"/>
    <w:rsid w:val="007A0A09"/>
    <w:rsid w:val="007A0C7B"/>
    <w:rsid w:val="007A6719"/>
    <w:rsid w:val="007C0768"/>
    <w:rsid w:val="007D549E"/>
    <w:rsid w:val="007F31A7"/>
    <w:rsid w:val="008417DD"/>
    <w:rsid w:val="0088590C"/>
    <w:rsid w:val="00885F8D"/>
    <w:rsid w:val="0089109F"/>
    <w:rsid w:val="008A1170"/>
    <w:rsid w:val="008A600C"/>
    <w:rsid w:val="008B4F81"/>
    <w:rsid w:val="008C12E9"/>
    <w:rsid w:val="008E7D97"/>
    <w:rsid w:val="009053C5"/>
    <w:rsid w:val="009509D1"/>
    <w:rsid w:val="009622C0"/>
    <w:rsid w:val="009B5219"/>
    <w:rsid w:val="009D1F5B"/>
    <w:rsid w:val="009F37BE"/>
    <w:rsid w:val="009F7043"/>
    <w:rsid w:val="00A33ED6"/>
    <w:rsid w:val="00A561E1"/>
    <w:rsid w:val="00A56495"/>
    <w:rsid w:val="00A906D4"/>
    <w:rsid w:val="00A96EAD"/>
    <w:rsid w:val="00AD5751"/>
    <w:rsid w:val="00AE1359"/>
    <w:rsid w:val="00AF1B79"/>
    <w:rsid w:val="00B00E75"/>
    <w:rsid w:val="00B75AD0"/>
    <w:rsid w:val="00B95C85"/>
    <w:rsid w:val="00BE2D48"/>
    <w:rsid w:val="00BF6F3D"/>
    <w:rsid w:val="00C037A6"/>
    <w:rsid w:val="00C15175"/>
    <w:rsid w:val="00C61F52"/>
    <w:rsid w:val="00C85193"/>
    <w:rsid w:val="00CE2B0D"/>
    <w:rsid w:val="00CF6EAD"/>
    <w:rsid w:val="00D237A0"/>
    <w:rsid w:val="00D31DF5"/>
    <w:rsid w:val="00D90218"/>
    <w:rsid w:val="00DB2213"/>
    <w:rsid w:val="00DE17A1"/>
    <w:rsid w:val="00DE601F"/>
    <w:rsid w:val="00E06D52"/>
    <w:rsid w:val="00E143E3"/>
    <w:rsid w:val="00E43EEB"/>
    <w:rsid w:val="00E64B9C"/>
    <w:rsid w:val="00E655A8"/>
    <w:rsid w:val="00E777D3"/>
    <w:rsid w:val="00EB63B8"/>
    <w:rsid w:val="00ED634B"/>
    <w:rsid w:val="00ED68E2"/>
    <w:rsid w:val="00F112A7"/>
    <w:rsid w:val="00F113E7"/>
    <w:rsid w:val="00F3283D"/>
    <w:rsid w:val="00F40827"/>
    <w:rsid w:val="00F45F97"/>
    <w:rsid w:val="00F50A00"/>
    <w:rsid w:val="00F52758"/>
    <w:rsid w:val="00F54EF1"/>
    <w:rsid w:val="00FA32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AAD31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pt-B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link w:val="Ttulo2Char"/>
    <w:uiPriority w:val="9"/>
    <w:qFormat/>
    <w:rsid w:val="005707C2"/>
    <w:pPr>
      <w:spacing w:before="100" w:beforeAutospacing="1" w:after="100" w:afterAutospacing="1"/>
      <w:outlineLvl w:val="1"/>
    </w:pPr>
    <w:rPr>
      <w:rFonts w:ascii="Times New Roman" w:eastAsia="Times New Roman" w:hAnsi="Times New Roman" w:cs="Times New Roman"/>
      <w:b/>
      <w:bCs/>
      <w:sz w:val="36"/>
      <w:szCs w:val="36"/>
      <w:lang w:eastAsia="pt-BR"/>
    </w:rPr>
  </w:style>
  <w:style w:type="paragraph" w:styleId="Ttulo3">
    <w:name w:val="heading 3"/>
    <w:basedOn w:val="Normal"/>
    <w:next w:val="Normal"/>
    <w:link w:val="Ttulo3Char"/>
    <w:uiPriority w:val="9"/>
    <w:semiHidden/>
    <w:unhideWhenUsed/>
    <w:qFormat/>
    <w:rsid w:val="008A600C"/>
    <w:pPr>
      <w:keepNext/>
      <w:keepLines/>
      <w:spacing w:before="40"/>
      <w:outlineLvl w:val="2"/>
    </w:pPr>
    <w:rPr>
      <w:rFonts w:asciiTheme="majorHAnsi" w:eastAsiaTheme="majorEastAsia" w:hAnsiTheme="majorHAnsi" w:cstheme="majorBidi"/>
      <w:color w:val="1F3763" w:themeColor="accent1" w:themeShade="7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5707C2"/>
    <w:rPr>
      <w:color w:val="0000FF"/>
      <w:u w:val="single"/>
    </w:rPr>
  </w:style>
  <w:style w:type="character" w:customStyle="1" w:styleId="Ttulo2Char">
    <w:name w:val="Título 2 Char"/>
    <w:basedOn w:val="Fontepargpadro"/>
    <w:link w:val="Ttulo2"/>
    <w:uiPriority w:val="9"/>
    <w:rsid w:val="005707C2"/>
    <w:rPr>
      <w:rFonts w:ascii="Times New Roman" w:eastAsia="Times New Roman" w:hAnsi="Times New Roman" w:cs="Times New Roman"/>
      <w:b/>
      <w:bCs/>
      <w:sz w:val="36"/>
      <w:szCs w:val="36"/>
      <w:lang w:eastAsia="pt-BR"/>
    </w:rPr>
  </w:style>
  <w:style w:type="paragraph" w:styleId="NormalWeb">
    <w:name w:val="Normal (Web)"/>
    <w:basedOn w:val="Normal"/>
    <w:uiPriority w:val="99"/>
    <w:semiHidden/>
    <w:unhideWhenUsed/>
    <w:rsid w:val="005707C2"/>
    <w:pPr>
      <w:spacing w:before="100" w:beforeAutospacing="1" w:after="100" w:afterAutospacing="1"/>
    </w:pPr>
    <w:rPr>
      <w:rFonts w:ascii="Times New Roman" w:eastAsia="Times New Roman" w:hAnsi="Times New Roman" w:cs="Times New Roman"/>
      <w:lang w:eastAsia="pt-BR"/>
    </w:rPr>
  </w:style>
  <w:style w:type="character" w:styleId="nfase">
    <w:name w:val="Emphasis"/>
    <w:basedOn w:val="Fontepargpadro"/>
    <w:uiPriority w:val="20"/>
    <w:qFormat/>
    <w:rsid w:val="008A600C"/>
    <w:rPr>
      <w:i/>
      <w:iCs/>
    </w:rPr>
  </w:style>
  <w:style w:type="character" w:styleId="Forte">
    <w:name w:val="Strong"/>
    <w:basedOn w:val="Fontepargpadro"/>
    <w:uiPriority w:val="22"/>
    <w:qFormat/>
    <w:rsid w:val="008A600C"/>
    <w:rPr>
      <w:b/>
      <w:bCs/>
    </w:rPr>
  </w:style>
  <w:style w:type="character" w:customStyle="1" w:styleId="Ttulo3Char">
    <w:name w:val="Título 3 Char"/>
    <w:basedOn w:val="Fontepargpadro"/>
    <w:link w:val="Ttulo3"/>
    <w:uiPriority w:val="9"/>
    <w:semiHidden/>
    <w:rsid w:val="008A600C"/>
    <w:rPr>
      <w:rFonts w:asciiTheme="majorHAnsi" w:eastAsiaTheme="majorEastAsia" w:hAnsiTheme="majorHAnsi" w:cstheme="majorBidi"/>
      <w:color w:val="1F3763" w:themeColor="accent1" w:themeShade="7F"/>
    </w:rPr>
  </w:style>
  <w:style w:type="character" w:customStyle="1" w:styleId="MenoPendente1">
    <w:name w:val="Menção Pendente1"/>
    <w:basedOn w:val="Fontepargpadro"/>
    <w:uiPriority w:val="99"/>
    <w:semiHidden/>
    <w:unhideWhenUsed/>
    <w:rsid w:val="00F113E7"/>
    <w:rPr>
      <w:color w:val="605E5C"/>
      <w:shd w:val="clear" w:color="auto" w:fill="E1DFDD"/>
    </w:rPr>
  </w:style>
  <w:style w:type="paragraph" w:styleId="PargrafodaLista">
    <w:name w:val="List Paragraph"/>
    <w:basedOn w:val="Normal"/>
    <w:uiPriority w:val="34"/>
    <w:qFormat/>
    <w:rsid w:val="00AD5751"/>
    <w:pPr>
      <w:ind w:left="720"/>
      <w:contextualSpacing/>
    </w:pPr>
  </w:style>
  <w:style w:type="character" w:styleId="Refdecomentrio">
    <w:name w:val="annotation reference"/>
    <w:basedOn w:val="Fontepargpadro"/>
    <w:uiPriority w:val="99"/>
    <w:semiHidden/>
    <w:unhideWhenUsed/>
    <w:rsid w:val="00FA3285"/>
    <w:rPr>
      <w:sz w:val="16"/>
      <w:szCs w:val="16"/>
    </w:rPr>
  </w:style>
  <w:style w:type="paragraph" w:styleId="Textodecomentrio">
    <w:name w:val="annotation text"/>
    <w:basedOn w:val="Normal"/>
    <w:link w:val="TextodecomentrioChar"/>
    <w:uiPriority w:val="99"/>
    <w:semiHidden/>
    <w:unhideWhenUsed/>
    <w:rsid w:val="00FA3285"/>
    <w:rPr>
      <w:sz w:val="20"/>
      <w:szCs w:val="20"/>
    </w:rPr>
  </w:style>
  <w:style w:type="character" w:customStyle="1" w:styleId="TextodecomentrioChar">
    <w:name w:val="Texto de comentário Char"/>
    <w:basedOn w:val="Fontepargpadro"/>
    <w:link w:val="Textodecomentrio"/>
    <w:uiPriority w:val="99"/>
    <w:semiHidden/>
    <w:rsid w:val="00FA3285"/>
    <w:rPr>
      <w:sz w:val="20"/>
      <w:szCs w:val="20"/>
    </w:rPr>
  </w:style>
  <w:style w:type="paragraph" w:styleId="Assuntodocomentrio">
    <w:name w:val="annotation subject"/>
    <w:basedOn w:val="Textodecomentrio"/>
    <w:next w:val="Textodecomentrio"/>
    <w:link w:val="AssuntodocomentrioChar"/>
    <w:uiPriority w:val="99"/>
    <w:semiHidden/>
    <w:unhideWhenUsed/>
    <w:rsid w:val="00FA3285"/>
    <w:rPr>
      <w:b/>
      <w:bCs/>
    </w:rPr>
  </w:style>
  <w:style w:type="character" w:customStyle="1" w:styleId="AssuntodocomentrioChar">
    <w:name w:val="Assunto do comentário Char"/>
    <w:basedOn w:val="TextodecomentrioChar"/>
    <w:link w:val="Assuntodocomentrio"/>
    <w:uiPriority w:val="99"/>
    <w:semiHidden/>
    <w:rsid w:val="00FA3285"/>
    <w:rPr>
      <w:b/>
      <w:bCs/>
      <w:sz w:val="20"/>
      <w:szCs w:val="20"/>
    </w:rPr>
  </w:style>
  <w:style w:type="paragraph" w:styleId="Textodebalo">
    <w:name w:val="Balloon Text"/>
    <w:basedOn w:val="Normal"/>
    <w:link w:val="TextodebaloChar"/>
    <w:uiPriority w:val="99"/>
    <w:semiHidden/>
    <w:unhideWhenUsed/>
    <w:rsid w:val="00FA3285"/>
    <w:rPr>
      <w:rFonts w:ascii="Segoe UI" w:hAnsi="Segoe UI" w:cs="Segoe UI"/>
      <w:sz w:val="18"/>
      <w:szCs w:val="18"/>
    </w:rPr>
  </w:style>
  <w:style w:type="character" w:customStyle="1" w:styleId="TextodebaloChar">
    <w:name w:val="Texto de balão Char"/>
    <w:basedOn w:val="Fontepargpadro"/>
    <w:link w:val="Textodebalo"/>
    <w:uiPriority w:val="99"/>
    <w:semiHidden/>
    <w:rsid w:val="00FA3285"/>
    <w:rPr>
      <w:rFonts w:ascii="Segoe UI" w:hAnsi="Segoe UI" w:cs="Segoe UI"/>
      <w:sz w:val="18"/>
      <w:szCs w:val="18"/>
    </w:rPr>
  </w:style>
  <w:style w:type="paragraph" w:styleId="Cabealho">
    <w:name w:val="header"/>
    <w:basedOn w:val="Normal"/>
    <w:link w:val="CabealhoChar"/>
    <w:uiPriority w:val="99"/>
    <w:unhideWhenUsed/>
    <w:rsid w:val="009F37BE"/>
    <w:pPr>
      <w:tabs>
        <w:tab w:val="center" w:pos="4252"/>
        <w:tab w:val="right" w:pos="8504"/>
      </w:tabs>
    </w:pPr>
  </w:style>
  <w:style w:type="character" w:customStyle="1" w:styleId="CabealhoChar">
    <w:name w:val="Cabeçalho Char"/>
    <w:basedOn w:val="Fontepargpadro"/>
    <w:link w:val="Cabealho"/>
    <w:uiPriority w:val="99"/>
    <w:rsid w:val="009F37BE"/>
  </w:style>
  <w:style w:type="paragraph" w:styleId="Rodap">
    <w:name w:val="footer"/>
    <w:basedOn w:val="Normal"/>
    <w:link w:val="RodapChar"/>
    <w:uiPriority w:val="99"/>
    <w:unhideWhenUsed/>
    <w:rsid w:val="009F37BE"/>
    <w:pPr>
      <w:tabs>
        <w:tab w:val="center" w:pos="4252"/>
        <w:tab w:val="right" w:pos="8504"/>
      </w:tabs>
    </w:pPr>
  </w:style>
  <w:style w:type="character" w:customStyle="1" w:styleId="RodapChar">
    <w:name w:val="Rodapé Char"/>
    <w:basedOn w:val="Fontepargpadro"/>
    <w:link w:val="Rodap"/>
    <w:uiPriority w:val="99"/>
    <w:rsid w:val="009F37BE"/>
  </w:style>
  <w:style w:type="table" w:styleId="Tabelacomgrade">
    <w:name w:val="Table Grid"/>
    <w:basedOn w:val="Tabelanormal"/>
    <w:uiPriority w:val="39"/>
    <w:rsid w:val="006033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2767236">
      <w:bodyDiv w:val="1"/>
      <w:marLeft w:val="0"/>
      <w:marRight w:val="0"/>
      <w:marTop w:val="0"/>
      <w:marBottom w:val="0"/>
      <w:divBdr>
        <w:top w:val="none" w:sz="0" w:space="0" w:color="auto"/>
        <w:left w:val="none" w:sz="0" w:space="0" w:color="auto"/>
        <w:bottom w:val="none" w:sz="0" w:space="0" w:color="auto"/>
        <w:right w:val="none" w:sz="0" w:space="0" w:color="auto"/>
      </w:divBdr>
    </w:div>
    <w:div w:id="289942351">
      <w:bodyDiv w:val="1"/>
      <w:marLeft w:val="0"/>
      <w:marRight w:val="0"/>
      <w:marTop w:val="0"/>
      <w:marBottom w:val="0"/>
      <w:divBdr>
        <w:top w:val="none" w:sz="0" w:space="0" w:color="auto"/>
        <w:left w:val="none" w:sz="0" w:space="0" w:color="auto"/>
        <w:bottom w:val="none" w:sz="0" w:space="0" w:color="auto"/>
        <w:right w:val="none" w:sz="0" w:space="0" w:color="auto"/>
      </w:divBdr>
    </w:div>
    <w:div w:id="360321969">
      <w:bodyDiv w:val="1"/>
      <w:marLeft w:val="0"/>
      <w:marRight w:val="0"/>
      <w:marTop w:val="0"/>
      <w:marBottom w:val="0"/>
      <w:divBdr>
        <w:top w:val="none" w:sz="0" w:space="0" w:color="auto"/>
        <w:left w:val="none" w:sz="0" w:space="0" w:color="auto"/>
        <w:bottom w:val="none" w:sz="0" w:space="0" w:color="auto"/>
        <w:right w:val="none" w:sz="0" w:space="0" w:color="auto"/>
      </w:divBdr>
    </w:div>
    <w:div w:id="388039593">
      <w:bodyDiv w:val="1"/>
      <w:marLeft w:val="0"/>
      <w:marRight w:val="0"/>
      <w:marTop w:val="0"/>
      <w:marBottom w:val="0"/>
      <w:divBdr>
        <w:top w:val="none" w:sz="0" w:space="0" w:color="auto"/>
        <w:left w:val="none" w:sz="0" w:space="0" w:color="auto"/>
        <w:bottom w:val="none" w:sz="0" w:space="0" w:color="auto"/>
        <w:right w:val="none" w:sz="0" w:space="0" w:color="auto"/>
      </w:divBdr>
    </w:div>
    <w:div w:id="434254977">
      <w:bodyDiv w:val="1"/>
      <w:marLeft w:val="0"/>
      <w:marRight w:val="0"/>
      <w:marTop w:val="0"/>
      <w:marBottom w:val="0"/>
      <w:divBdr>
        <w:top w:val="none" w:sz="0" w:space="0" w:color="auto"/>
        <w:left w:val="none" w:sz="0" w:space="0" w:color="auto"/>
        <w:bottom w:val="none" w:sz="0" w:space="0" w:color="auto"/>
        <w:right w:val="none" w:sz="0" w:space="0" w:color="auto"/>
      </w:divBdr>
    </w:div>
    <w:div w:id="733357686">
      <w:bodyDiv w:val="1"/>
      <w:marLeft w:val="0"/>
      <w:marRight w:val="0"/>
      <w:marTop w:val="0"/>
      <w:marBottom w:val="0"/>
      <w:divBdr>
        <w:top w:val="none" w:sz="0" w:space="0" w:color="auto"/>
        <w:left w:val="none" w:sz="0" w:space="0" w:color="auto"/>
        <w:bottom w:val="none" w:sz="0" w:space="0" w:color="auto"/>
        <w:right w:val="none" w:sz="0" w:space="0" w:color="auto"/>
      </w:divBdr>
    </w:div>
    <w:div w:id="927736836">
      <w:bodyDiv w:val="1"/>
      <w:marLeft w:val="0"/>
      <w:marRight w:val="0"/>
      <w:marTop w:val="0"/>
      <w:marBottom w:val="0"/>
      <w:divBdr>
        <w:top w:val="none" w:sz="0" w:space="0" w:color="auto"/>
        <w:left w:val="none" w:sz="0" w:space="0" w:color="auto"/>
        <w:bottom w:val="none" w:sz="0" w:space="0" w:color="auto"/>
        <w:right w:val="none" w:sz="0" w:space="0" w:color="auto"/>
      </w:divBdr>
    </w:div>
    <w:div w:id="1216620793">
      <w:bodyDiv w:val="1"/>
      <w:marLeft w:val="0"/>
      <w:marRight w:val="0"/>
      <w:marTop w:val="0"/>
      <w:marBottom w:val="0"/>
      <w:divBdr>
        <w:top w:val="none" w:sz="0" w:space="0" w:color="auto"/>
        <w:left w:val="none" w:sz="0" w:space="0" w:color="auto"/>
        <w:bottom w:val="none" w:sz="0" w:space="0" w:color="auto"/>
        <w:right w:val="none" w:sz="0" w:space="0" w:color="auto"/>
      </w:divBdr>
    </w:div>
    <w:div w:id="1282225403">
      <w:bodyDiv w:val="1"/>
      <w:marLeft w:val="0"/>
      <w:marRight w:val="0"/>
      <w:marTop w:val="0"/>
      <w:marBottom w:val="0"/>
      <w:divBdr>
        <w:top w:val="none" w:sz="0" w:space="0" w:color="auto"/>
        <w:left w:val="none" w:sz="0" w:space="0" w:color="auto"/>
        <w:bottom w:val="none" w:sz="0" w:space="0" w:color="auto"/>
        <w:right w:val="none" w:sz="0" w:space="0" w:color="auto"/>
      </w:divBdr>
    </w:div>
    <w:div w:id="1545631550">
      <w:bodyDiv w:val="1"/>
      <w:marLeft w:val="0"/>
      <w:marRight w:val="0"/>
      <w:marTop w:val="0"/>
      <w:marBottom w:val="0"/>
      <w:divBdr>
        <w:top w:val="none" w:sz="0" w:space="0" w:color="auto"/>
        <w:left w:val="none" w:sz="0" w:space="0" w:color="auto"/>
        <w:bottom w:val="none" w:sz="0" w:space="0" w:color="auto"/>
        <w:right w:val="none" w:sz="0" w:space="0" w:color="auto"/>
      </w:divBdr>
    </w:div>
    <w:div w:id="1591233165">
      <w:bodyDiv w:val="1"/>
      <w:marLeft w:val="0"/>
      <w:marRight w:val="0"/>
      <w:marTop w:val="0"/>
      <w:marBottom w:val="0"/>
      <w:divBdr>
        <w:top w:val="none" w:sz="0" w:space="0" w:color="auto"/>
        <w:left w:val="none" w:sz="0" w:space="0" w:color="auto"/>
        <w:bottom w:val="none" w:sz="0" w:space="0" w:color="auto"/>
        <w:right w:val="none" w:sz="0" w:space="0" w:color="auto"/>
      </w:divBdr>
    </w:div>
    <w:div w:id="1823152647">
      <w:bodyDiv w:val="1"/>
      <w:marLeft w:val="0"/>
      <w:marRight w:val="0"/>
      <w:marTop w:val="0"/>
      <w:marBottom w:val="0"/>
      <w:divBdr>
        <w:top w:val="none" w:sz="0" w:space="0" w:color="auto"/>
        <w:left w:val="none" w:sz="0" w:space="0" w:color="auto"/>
        <w:bottom w:val="none" w:sz="0" w:space="0" w:color="auto"/>
        <w:right w:val="none" w:sz="0" w:space="0" w:color="auto"/>
      </w:divBdr>
    </w:div>
    <w:div w:id="1859463540">
      <w:bodyDiv w:val="1"/>
      <w:marLeft w:val="0"/>
      <w:marRight w:val="0"/>
      <w:marTop w:val="0"/>
      <w:marBottom w:val="0"/>
      <w:divBdr>
        <w:top w:val="none" w:sz="0" w:space="0" w:color="auto"/>
        <w:left w:val="none" w:sz="0" w:space="0" w:color="auto"/>
        <w:bottom w:val="none" w:sz="0" w:space="0" w:color="auto"/>
        <w:right w:val="none" w:sz="0" w:space="0" w:color="auto"/>
      </w:divBdr>
    </w:div>
    <w:div w:id="1946766679">
      <w:bodyDiv w:val="1"/>
      <w:marLeft w:val="0"/>
      <w:marRight w:val="0"/>
      <w:marTop w:val="0"/>
      <w:marBottom w:val="0"/>
      <w:divBdr>
        <w:top w:val="none" w:sz="0" w:space="0" w:color="auto"/>
        <w:left w:val="none" w:sz="0" w:space="0" w:color="auto"/>
        <w:bottom w:val="none" w:sz="0" w:space="0" w:color="auto"/>
        <w:right w:val="none" w:sz="0" w:space="0" w:color="auto"/>
      </w:divBdr>
    </w:div>
    <w:div w:id="2072579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tiff"/><Relationship Id="rId26" Type="http://schemas.openxmlformats.org/officeDocument/2006/relationships/image" Target="media/image14.tiff"/><Relationship Id="rId39" Type="http://schemas.openxmlformats.org/officeDocument/2006/relationships/hyperlink" Target="https://pt.wikipedia.org/wiki/Sistema_de_gerenciamento_de_pacotes" TargetMode="External"/><Relationship Id="rId3" Type="http://schemas.openxmlformats.org/officeDocument/2006/relationships/settings" Target="settings.xml"/><Relationship Id="rId21" Type="http://schemas.openxmlformats.org/officeDocument/2006/relationships/image" Target="media/image9.tiff"/><Relationship Id="rId34" Type="http://schemas.openxmlformats.org/officeDocument/2006/relationships/image" Target="media/image22.tiff"/><Relationship Id="rId42" Type="http://schemas.openxmlformats.org/officeDocument/2006/relationships/hyperlink" Target="https://pt.wikipedia.org/wiki/Softwares" TargetMode="External"/><Relationship Id="rId47" Type="http://schemas.openxmlformats.org/officeDocument/2006/relationships/hyperlink" Target="https://pt.wikipedia.org/wiki/Advanced_Interactive_eXecutive" TargetMode="External"/><Relationship Id="rId50"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eader" Target="header3.xml"/><Relationship Id="rId17" Type="http://schemas.openxmlformats.org/officeDocument/2006/relationships/image" Target="media/image5.tiff"/><Relationship Id="rId25" Type="http://schemas.openxmlformats.org/officeDocument/2006/relationships/image" Target="media/image13.tiff"/><Relationship Id="rId33" Type="http://schemas.openxmlformats.org/officeDocument/2006/relationships/image" Target="media/image21.tiff"/><Relationship Id="rId38" Type="http://schemas.openxmlformats.org/officeDocument/2006/relationships/hyperlink" Target="https://pt.wikipedia.org/wiki/Acr%C3%B3nimo_recursivo" TargetMode="External"/><Relationship Id="rId46" Type="http://schemas.openxmlformats.org/officeDocument/2006/relationships/hyperlink" Target="https://pt.wikipedia.org/w/index.php?title=Novell_(empresa)&amp;action=edit&amp;redlink=1" TargetMode="External"/><Relationship Id="rId2" Type="http://schemas.openxmlformats.org/officeDocument/2006/relationships/styles" Target="styles.xml"/><Relationship Id="rId16" Type="http://schemas.openxmlformats.org/officeDocument/2006/relationships/image" Target="media/image4.tiff"/><Relationship Id="rId20" Type="http://schemas.openxmlformats.org/officeDocument/2006/relationships/image" Target="media/image8.tiff"/><Relationship Id="rId29" Type="http://schemas.openxmlformats.org/officeDocument/2006/relationships/image" Target="media/image17.tiff"/><Relationship Id="rId41" Type="http://schemas.openxmlformats.org/officeDocument/2006/relationships/hyperlink" Target="https://pt.wikipedia.org/wiki/Linux_Standard_Bas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2.tiff"/><Relationship Id="rId32" Type="http://schemas.openxmlformats.org/officeDocument/2006/relationships/image" Target="media/image20.tiff"/><Relationship Id="rId37" Type="http://schemas.openxmlformats.org/officeDocument/2006/relationships/hyperlink" Target="https://pt.wikipedia.org/wiki/Red_Hat_Linux" TargetMode="External"/><Relationship Id="rId40" Type="http://schemas.openxmlformats.org/officeDocument/2006/relationships/hyperlink" Target="https://pt.wikipedia.org/wiki/Software" TargetMode="External"/><Relationship Id="rId45" Type="http://schemas.openxmlformats.org/officeDocument/2006/relationships/hyperlink" Target="https://pt.wikipedia.org/wiki/NetWare" TargetMode="External"/><Relationship Id="rId5" Type="http://schemas.openxmlformats.org/officeDocument/2006/relationships/footnotes" Target="footnotes.xml"/><Relationship Id="rId15" Type="http://schemas.openxmlformats.org/officeDocument/2006/relationships/image" Target="media/image3.tiff"/><Relationship Id="rId23" Type="http://schemas.openxmlformats.org/officeDocument/2006/relationships/image" Target="media/image11.tiff"/><Relationship Id="rId28" Type="http://schemas.openxmlformats.org/officeDocument/2006/relationships/image" Target="media/image16.tiff"/><Relationship Id="rId36" Type="http://schemas.openxmlformats.org/officeDocument/2006/relationships/image" Target="media/image23.tiff"/><Relationship Id="rId49" Type="http://schemas.openxmlformats.org/officeDocument/2006/relationships/image" Target="media/image24.tiff"/><Relationship Id="rId10" Type="http://schemas.openxmlformats.org/officeDocument/2006/relationships/footer" Target="footer1.xml"/><Relationship Id="rId19" Type="http://schemas.openxmlformats.org/officeDocument/2006/relationships/image" Target="media/image7.tiff"/><Relationship Id="rId31" Type="http://schemas.openxmlformats.org/officeDocument/2006/relationships/image" Target="media/image19.tiff"/><Relationship Id="rId44" Type="http://schemas.openxmlformats.org/officeDocument/2006/relationships/hyperlink" Target="https://pt.wikipedia.org/wiki/Sistemas_operacionais" TargetMode="Externa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2.tiff"/><Relationship Id="rId22" Type="http://schemas.openxmlformats.org/officeDocument/2006/relationships/image" Target="media/image10.tiff"/><Relationship Id="rId27" Type="http://schemas.openxmlformats.org/officeDocument/2006/relationships/image" Target="media/image15.tiff"/><Relationship Id="rId30" Type="http://schemas.openxmlformats.org/officeDocument/2006/relationships/image" Target="media/image18.tiff"/><Relationship Id="rId35" Type="http://schemas.openxmlformats.org/officeDocument/2006/relationships/hyperlink" Target="https://oglobo.globo.com/economia/previdencia-gasta-56-bilhoes-por-ano-com-fraudes-erros-estima-tcu-21725551" TargetMode="External"/><Relationship Id="rId43" Type="http://schemas.openxmlformats.org/officeDocument/2006/relationships/hyperlink" Target="https://pt.wikipedia.org/wiki/Red_Hat_Linux" TargetMode="External"/><Relationship Id="rId48" Type="http://schemas.openxmlformats.org/officeDocument/2006/relationships/hyperlink" Target="https://pt.wikipedia.org/wiki/IBM" TargetMode="Externa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4257</Words>
  <Characters>22992</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2020-08-20T15:26:00Z</dcterms:created>
  <dcterms:modified xsi:type="dcterms:W3CDTF">2020-08-20T15:26:00Z</dcterms:modified>
</cp:coreProperties>
</file>