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A6857" w14:textId="77777777" w:rsidR="00C10F10" w:rsidRDefault="00C10F10" w:rsidP="00EF56CF">
      <w:pPr>
        <w:widowControl w:val="0"/>
        <w:shd w:val="clear" w:color="auto" w:fill="FFFFFF"/>
        <w:spacing w:before="0" w:after="0"/>
        <w:jc w:val="center"/>
        <w:rPr>
          <w:rFonts w:eastAsia="Times New Roman" w:cs="Arial"/>
          <w:b/>
          <w:szCs w:val="24"/>
          <w:lang w:eastAsia="pt-BR"/>
        </w:rPr>
      </w:pPr>
    </w:p>
    <w:p w14:paraId="37D948A7" w14:textId="2961FD98" w:rsidR="00956AAD" w:rsidRPr="00E874F8" w:rsidRDefault="00DD5C9A" w:rsidP="00EF56CF">
      <w:pPr>
        <w:widowControl w:val="0"/>
        <w:shd w:val="clear" w:color="auto" w:fill="FFFFFF"/>
        <w:spacing w:before="0" w:after="0"/>
        <w:jc w:val="center"/>
        <w:rPr>
          <w:rFonts w:eastAsia="Times New Roman" w:cs="Arial"/>
          <w:b/>
          <w:szCs w:val="24"/>
          <w:lang w:eastAsia="pt-BR"/>
        </w:rPr>
      </w:pPr>
      <w:r w:rsidRPr="00E874F8">
        <w:rPr>
          <w:rFonts w:eastAsia="Times New Roman" w:cs="Arial"/>
          <w:b/>
          <w:szCs w:val="24"/>
          <w:lang w:eastAsia="pt-BR"/>
        </w:rPr>
        <w:t>TERMO DE CONTRATO</w:t>
      </w:r>
    </w:p>
    <w:p w14:paraId="3F3F8DA7" w14:textId="77777777" w:rsidR="00956AAD" w:rsidRPr="00E874F8" w:rsidRDefault="00956AAD" w:rsidP="00EF56CF">
      <w:pPr>
        <w:widowControl w:val="0"/>
        <w:shd w:val="clear" w:color="auto" w:fill="FFFFFF"/>
        <w:spacing w:before="0" w:after="0"/>
        <w:jc w:val="center"/>
        <w:rPr>
          <w:rFonts w:eastAsia="Times New Roman" w:cs="Arial"/>
          <w:b/>
          <w:szCs w:val="24"/>
          <w:lang w:eastAsia="pt-BR"/>
        </w:rPr>
      </w:pPr>
    </w:p>
    <w:p w14:paraId="314C6985" w14:textId="74DE22D7" w:rsidR="00C10F10" w:rsidRDefault="00C10F10" w:rsidP="00C10F10">
      <w:pPr>
        <w:pStyle w:val="PGE-Normal"/>
        <w:widowControl w:val="0"/>
        <w:spacing w:before="0" w:after="0"/>
        <w:rPr>
          <w:b/>
          <w:bCs/>
        </w:rPr>
      </w:pPr>
      <w:r>
        <w:rPr>
          <w:b/>
          <w:bCs/>
        </w:rPr>
        <w:t xml:space="preserve">Contrato nº. </w:t>
      </w:r>
      <w:r w:rsidR="00713FA7">
        <w:rPr>
          <w:rFonts w:cs="Arial"/>
          <w:b/>
          <w:bCs/>
          <w:sz w:val="22"/>
        </w:rPr>
        <w:t xml:space="preserve">XXXX.XXXXXX.XXXXX.XX </w:t>
      </w:r>
    </w:p>
    <w:p w14:paraId="0B8B7912" w14:textId="55C85F6C" w:rsidR="00C10F10" w:rsidRDefault="00C10F10" w:rsidP="00C10F10">
      <w:pPr>
        <w:pStyle w:val="PGE-Normal"/>
        <w:widowControl w:val="0"/>
        <w:spacing w:before="0" w:after="0"/>
        <w:rPr>
          <w:b/>
          <w:bCs/>
        </w:rPr>
      </w:pPr>
      <w:r>
        <w:rPr>
          <w:b/>
          <w:bCs/>
        </w:rPr>
        <w:t xml:space="preserve">Processo nº </w:t>
      </w:r>
      <w:r w:rsidR="001B1A88">
        <w:rPr>
          <w:b/>
          <w:bCs/>
        </w:rPr>
        <w:t>XXXXXXXXXXXX</w:t>
      </w:r>
    </w:p>
    <w:p w14:paraId="29B0A60F" w14:textId="631E738D" w:rsidR="00C10F10" w:rsidRPr="008B01C4" w:rsidRDefault="00C10F10" w:rsidP="00C10F10">
      <w:pPr>
        <w:pStyle w:val="PGE-Normal"/>
        <w:widowControl w:val="0"/>
        <w:spacing w:before="0" w:after="0"/>
        <w:rPr>
          <w:b/>
          <w:bCs/>
        </w:rPr>
      </w:pPr>
      <w:r w:rsidRPr="008B01C4">
        <w:rPr>
          <w:b/>
          <w:bCs/>
        </w:rPr>
        <w:t xml:space="preserve">Ata de Registro de Preços </w:t>
      </w:r>
      <w:r>
        <w:rPr>
          <w:b/>
          <w:bCs/>
        </w:rPr>
        <w:t xml:space="preserve">– ARP/SEGER </w:t>
      </w:r>
      <w:r w:rsidR="000963D4">
        <w:rPr>
          <w:b/>
          <w:bCs/>
        </w:rPr>
        <w:t>n</w:t>
      </w:r>
      <w:r w:rsidRPr="008B01C4">
        <w:rPr>
          <w:b/>
          <w:bCs/>
        </w:rPr>
        <w:t>º</w:t>
      </w:r>
      <w:r>
        <w:rPr>
          <w:b/>
          <w:bCs/>
        </w:rPr>
        <w:t>.</w:t>
      </w:r>
      <w:r w:rsidRPr="008B01C4">
        <w:rPr>
          <w:b/>
          <w:bCs/>
        </w:rPr>
        <w:t xml:space="preserve"> 001/2025</w:t>
      </w:r>
    </w:p>
    <w:p w14:paraId="78DF4DA9" w14:textId="195EFDF0" w:rsidR="00C10F10" w:rsidRPr="00CC14B9" w:rsidRDefault="00C10F10" w:rsidP="00C10F10">
      <w:pPr>
        <w:pStyle w:val="PGE-Normal"/>
        <w:widowControl w:val="0"/>
        <w:spacing w:before="0" w:after="0"/>
        <w:rPr>
          <w:b/>
          <w:bCs/>
        </w:rPr>
      </w:pPr>
      <w:r w:rsidRPr="00CC14B9">
        <w:rPr>
          <w:b/>
          <w:bCs/>
        </w:rPr>
        <w:t>Pregão nº 006/2025</w:t>
      </w:r>
      <w:r>
        <w:rPr>
          <w:b/>
          <w:bCs/>
        </w:rPr>
        <w:t xml:space="preserve"> (SIADES) – 90006/2025 (</w:t>
      </w:r>
      <w:r w:rsidR="00713FA7">
        <w:rPr>
          <w:b/>
          <w:bCs/>
        </w:rPr>
        <w:t>COMPRASGOV</w:t>
      </w:r>
      <w:r>
        <w:rPr>
          <w:b/>
          <w:bCs/>
        </w:rPr>
        <w:t>)</w:t>
      </w:r>
    </w:p>
    <w:p w14:paraId="29B33FC9" w14:textId="37616F93" w:rsidR="00C10F10" w:rsidRPr="00CC14B9" w:rsidRDefault="00C10F10" w:rsidP="00C10F10">
      <w:pPr>
        <w:pStyle w:val="PGE-Normal"/>
        <w:widowControl w:val="0"/>
        <w:spacing w:before="0" w:after="0"/>
        <w:rPr>
          <w:b/>
          <w:bCs/>
        </w:rPr>
      </w:pPr>
      <w:r w:rsidRPr="00CC14B9">
        <w:rPr>
          <w:b/>
          <w:bCs/>
        </w:rPr>
        <w:t xml:space="preserve">Processo </w:t>
      </w:r>
      <w:r>
        <w:rPr>
          <w:b/>
          <w:bCs/>
        </w:rPr>
        <w:t xml:space="preserve">SEGER </w:t>
      </w:r>
      <w:r w:rsidRPr="00CC14B9">
        <w:rPr>
          <w:b/>
          <w:bCs/>
        </w:rPr>
        <w:t>nº 2024-03MXP</w:t>
      </w:r>
    </w:p>
    <w:p w14:paraId="5CA2D15E" w14:textId="77777777" w:rsidR="00C10F10" w:rsidRPr="00CC14B9" w:rsidRDefault="00C10F10" w:rsidP="00C10F10">
      <w:pPr>
        <w:pStyle w:val="PGE-Normal"/>
        <w:widowControl w:val="0"/>
        <w:spacing w:before="0"/>
        <w:rPr>
          <w:b/>
          <w:bCs/>
        </w:rPr>
      </w:pPr>
      <w:r w:rsidRPr="00CC14B9">
        <w:rPr>
          <w:b/>
          <w:bCs/>
        </w:rPr>
        <w:t>ID CidadES n.º 2025.500E0600002.01.0006</w:t>
      </w:r>
    </w:p>
    <w:p w14:paraId="1D298747" w14:textId="37344C41" w:rsidR="002C1FCC" w:rsidRPr="00E874F8" w:rsidRDefault="008946AE" w:rsidP="008946AE">
      <w:pPr>
        <w:widowControl w:val="0"/>
        <w:tabs>
          <w:tab w:val="left" w:pos="8500"/>
        </w:tabs>
        <w:spacing w:before="0" w:after="0"/>
        <w:rPr>
          <w:rFonts w:eastAsia="Times New Roman" w:cs="Times New Roman"/>
          <w:bCs/>
        </w:rPr>
      </w:pPr>
      <w:r>
        <w:rPr>
          <w:rFonts w:eastAsia="Times New Roman" w:cs="Times New Roman"/>
          <w:bCs/>
        </w:rPr>
        <w:tab/>
      </w:r>
    </w:p>
    <w:p w14:paraId="2DBC8626" w14:textId="0FFF7232" w:rsidR="00144658" w:rsidRPr="00E874F8" w:rsidRDefault="00144658" w:rsidP="004B2E23">
      <w:pPr>
        <w:pStyle w:val="PGE-Normal"/>
        <w:widowControl w:val="0"/>
        <w:ind w:left="4248"/>
      </w:pPr>
      <w:r w:rsidRPr="00E874F8">
        <w:t>TERMO DE CONTRATO QUE ENTRE SI FAZEM O ESTADO DO ESPÍRITO SANTO, POR INTERMÉDIO D</w:t>
      </w:r>
      <w:r w:rsidR="008E7242" w:rsidRPr="00E874F8">
        <w:t>A</w:t>
      </w:r>
      <w:r w:rsidRPr="00E874F8">
        <w:t xml:space="preserve"> </w:t>
      </w:r>
      <w:r w:rsidR="009117F6" w:rsidRPr="00E874F8">
        <w:t>XXXXXXXXXXXXXXX</w:t>
      </w:r>
      <w:r w:rsidR="00713FA7">
        <w:t>,</w:t>
      </w:r>
      <w:r w:rsidR="000E4741" w:rsidRPr="00E874F8">
        <w:t xml:space="preserve"> </w:t>
      </w:r>
      <w:r w:rsidRPr="00E874F8">
        <w:t xml:space="preserve">E A EMPRESA </w:t>
      </w:r>
      <w:r w:rsidR="00713FA7" w:rsidRPr="00713FA7">
        <w:rPr>
          <w:rFonts w:cs="Arial"/>
          <w:bCs/>
          <w:szCs w:val="24"/>
        </w:rPr>
        <w:t>PRIME CONSULTORIA E ASSESSORIA LTDA</w:t>
      </w:r>
      <w:r w:rsidR="00713FA7">
        <w:rPr>
          <w:rFonts w:cs="Arial"/>
          <w:bCs/>
          <w:szCs w:val="24"/>
        </w:rPr>
        <w:t>, P</w:t>
      </w:r>
      <w:r w:rsidRPr="00E874F8">
        <w:t xml:space="preserve">ARA A </w:t>
      </w:r>
      <w:r w:rsidR="000F4DD9" w:rsidRPr="00E874F8">
        <w:t>PRE</w:t>
      </w:r>
      <w:r w:rsidR="00B27879" w:rsidRPr="00E874F8">
        <w:t>S</w:t>
      </w:r>
      <w:r w:rsidR="000F4DD9" w:rsidRPr="00E874F8">
        <w:t>TAÇÃO DE SERVIÇOS DE GERENCIAMENTO DO ABASTECIMENTO DE COMBUSTÍVEIS E DA MANUTENÇÃO PREVENTIVA E CORRETIVA DA FROTA OFICIAL</w:t>
      </w:r>
      <w:r w:rsidRPr="00E874F8">
        <w:t>.</w:t>
      </w:r>
    </w:p>
    <w:p w14:paraId="34732557" w14:textId="1E8F2ABF" w:rsidR="00144658" w:rsidRPr="00E874F8" w:rsidRDefault="006B57C2" w:rsidP="00EF56CF">
      <w:pPr>
        <w:pStyle w:val="PGE-Normal"/>
        <w:widowControl w:val="0"/>
      </w:pPr>
      <w:r w:rsidRPr="00713FA7">
        <w:rPr>
          <w:szCs w:val="24"/>
        </w:rPr>
        <w:t>O ESTADO DO ESPÍRITO SANTO, por intermédio da</w:t>
      </w:r>
      <w:r w:rsidR="00E11058">
        <w:rPr>
          <w:szCs w:val="24"/>
        </w:rPr>
        <w:t>(o)</w:t>
      </w:r>
      <w:r w:rsidRPr="00713FA7">
        <w:rPr>
          <w:szCs w:val="24"/>
        </w:rPr>
        <w:t xml:space="preserve"> </w:t>
      </w:r>
      <w:r w:rsidR="009117F6" w:rsidRPr="00E56E07">
        <w:rPr>
          <w:b/>
          <w:bCs/>
          <w:szCs w:val="24"/>
        </w:rPr>
        <w:t>XXXXXXXXXXXXXXXX</w:t>
      </w:r>
      <w:r w:rsidR="0088600A" w:rsidRPr="00713FA7">
        <w:rPr>
          <w:szCs w:val="24"/>
        </w:rPr>
        <w:t>, adiante denominada</w:t>
      </w:r>
      <w:r w:rsidR="00E56E07">
        <w:rPr>
          <w:szCs w:val="24"/>
        </w:rPr>
        <w:t>(o)</w:t>
      </w:r>
      <w:r w:rsidR="0088600A" w:rsidRPr="00713FA7">
        <w:rPr>
          <w:szCs w:val="24"/>
        </w:rPr>
        <w:t xml:space="preserve"> CONTRATANTE, inscrita no CNPJ sob o nº </w:t>
      </w:r>
      <w:r w:rsidR="009E7E37" w:rsidRPr="00713FA7">
        <w:rPr>
          <w:szCs w:val="24"/>
        </w:rPr>
        <w:t>XXXXXXXXXXX</w:t>
      </w:r>
      <w:r w:rsidR="0088600A" w:rsidRPr="00713FA7">
        <w:rPr>
          <w:szCs w:val="24"/>
        </w:rPr>
        <w:t xml:space="preserve">, com sede na </w:t>
      </w:r>
      <w:r w:rsidR="009E7E37" w:rsidRPr="00713FA7">
        <w:rPr>
          <w:szCs w:val="24"/>
        </w:rPr>
        <w:t>XXXXXXXXXXXXXX</w:t>
      </w:r>
      <w:r w:rsidR="0088600A" w:rsidRPr="00713FA7">
        <w:rPr>
          <w:szCs w:val="24"/>
        </w:rPr>
        <w:t xml:space="preserve">, representada legalmente pelo seu </w:t>
      </w:r>
      <w:r w:rsidR="009E7E37" w:rsidRPr="00713FA7">
        <w:rPr>
          <w:szCs w:val="24"/>
        </w:rPr>
        <w:t>XXXXXXXX</w:t>
      </w:r>
      <w:r w:rsidR="0088600A" w:rsidRPr="00713FA7">
        <w:rPr>
          <w:szCs w:val="24"/>
        </w:rPr>
        <w:t>, Sr</w:t>
      </w:r>
      <w:r w:rsidR="00E56E07">
        <w:rPr>
          <w:szCs w:val="24"/>
        </w:rPr>
        <w:t>(a)</w:t>
      </w:r>
      <w:r w:rsidR="0088600A" w:rsidRPr="00713FA7">
        <w:rPr>
          <w:szCs w:val="24"/>
        </w:rPr>
        <w:t xml:space="preserve">. </w:t>
      </w:r>
      <w:r w:rsidR="00E56E07">
        <w:rPr>
          <w:szCs w:val="24"/>
        </w:rPr>
        <w:t>X</w:t>
      </w:r>
      <w:r w:rsidR="009E7E37" w:rsidRPr="00713FA7">
        <w:rPr>
          <w:szCs w:val="24"/>
        </w:rPr>
        <w:t>XXXXXXXXXXXXX</w:t>
      </w:r>
      <w:r w:rsidR="0088600A" w:rsidRPr="00713FA7">
        <w:rPr>
          <w:szCs w:val="24"/>
        </w:rPr>
        <w:t xml:space="preserve">, nomeado pelo </w:t>
      </w:r>
      <w:r w:rsidR="009E7E37" w:rsidRPr="00713FA7">
        <w:rPr>
          <w:szCs w:val="24"/>
        </w:rPr>
        <w:t>XXXXXXXXXXX</w:t>
      </w:r>
      <w:r w:rsidR="0088600A" w:rsidRPr="00713FA7">
        <w:rPr>
          <w:szCs w:val="24"/>
        </w:rPr>
        <w:t xml:space="preserve"> de </w:t>
      </w:r>
      <w:r w:rsidR="009E7E37" w:rsidRPr="00713FA7">
        <w:rPr>
          <w:szCs w:val="24"/>
        </w:rPr>
        <w:t>XXXXXXXXX</w:t>
      </w:r>
      <w:r w:rsidR="0088600A" w:rsidRPr="00713FA7">
        <w:rPr>
          <w:szCs w:val="24"/>
        </w:rPr>
        <w:t>, publicad</w:t>
      </w:r>
      <w:r w:rsidR="009E7E37" w:rsidRPr="00713FA7">
        <w:rPr>
          <w:szCs w:val="24"/>
        </w:rPr>
        <w:t>o</w:t>
      </w:r>
      <w:r w:rsidR="0088600A" w:rsidRPr="00713FA7">
        <w:rPr>
          <w:szCs w:val="24"/>
        </w:rPr>
        <w:t xml:space="preserve"> em </w:t>
      </w:r>
      <w:r w:rsidR="009E7E37" w:rsidRPr="00713FA7">
        <w:rPr>
          <w:szCs w:val="24"/>
        </w:rPr>
        <w:t>XXXXXXXXXX</w:t>
      </w:r>
      <w:r w:rsidR="0088600A" w:rsidRPr="00713FA7">
        <w:rPr>
          <w:szCs w:val="24"/>
        </w:rPr>
        <w:t xml:space="preserve">, portador da matrícula funcional nº </w:t>
      </w:r>
      <w:r w:rsidR="009E7E37" w:rsidRPr="00713FA7">
        <w:rPr>
          <w:szCs w:val="24"/>
        </w:rPr>
        <w:t>XXXXXXXXXXXXX</w:t>
      </w:r>
      <w:r w:rsidR="00E56E07">
        <w:rPr>
          <w:szCs w:val="24"/>
        </w:rPr>
        <w:t>,</w:t>
      </w:r>
      <w:r w:rsidR="000E4741" w:rsidRPr="00713FA7">
        <w:rPr>
          <w:szCs w:val="24"/>
        </w:rPr>
        <w:t xml:space="preserve"> </w:t>
      </w:r>
      <w:r w:rsidRPr="00713FA7">
        <w:rPr>
          <w:szCs w:val="24"/>
        </w:rPr>
        <w:t xml:space="preserve">e a </w:t>
      </w:r>
      <w:r w:rsidR="00713FA7" w:rsidRPr="00713FA7">
        <w:rPr>
          <w:szCs w:val="24"/>
        </w:rPr>
        <w:t>e</w:t>
      </w:r>
      <w:r w:rsidRPr="00713FA7">
        <w:rPr>
          <w:szCs w:val="24"/>
        </w:rPr>
        <w:t xml:space="preserve">mpresa </w:t>
      </w:r>
      <w:r w:rsidR="00713FA7" w:rsidRPr="00E56E07">
        <w:rPr>
          <w:rFonts w:cs="Arial"/>
          <w:b/>
          <w:bCs/>
          <w:szCs w:val="24"/>
        </w:rPr>
        <w:t>PRIME CONSULTORIA E ASSESSORIA LTDA</w:t>
      </w:r>
      <w:r w:rsidRPr="00713FA7">
        <w:rPr>
          <w:szCs w:val="24"/>
        </w:rPr>
        <w:t xml:space="preserve">, </w:t>
      </w:r>
      <w:r w:rsidR="00E56E07" w:rsidRPr="00713FA7">
        <w:rPr>
          <w:szCs w:val="24"/>
        </w:rPr>
        <w:t>doravante denominada CONTRATADA</w:t>
      </w:r>
      <w:r w:rsidR="00E56E07">
        <w:rPr>
          <w:szCs w:val="24"/>
        </w:rPr>
        <w:t>,</w:t>
      </w:r>
      <w:r w:rsidR="00E56E07" w:rsidRPr="00713FA7">
        <w:rPr>
          <w:szCs w:val="24"/>
        </w:rPr>
        <w:t xml:space="preserve"> </w:t>
      </w:r>
      <w:r w:rsidR="00E11058" w:rsidRPr="00713FA7">
        <w:rPr>
          <w:szCs w:val="24"/>
        </w:rPr>
        <w:t>inscrita no CNPJ sob o n.º</w:t>
      </w:r>
      <w:r w:rsidR="00E11058">
        <w:rPr>
          <w:szCs w:val="24"/>
        </w:rPr>
        <w:t xml:space="preserve"> 05.340.639/0001-30, </w:t>
      </w:r>
      <w:r w:rsidRPr="00713FA7">
        <w:rPr>
          <w:szCs w:val="24"/>
        </w:rPr>
        <w:t xml:space="preserve">, com sede </w:t>
      </w:r>
      <w:r w:rsidR="00713FA7">
        <w:rPr>
          <w:szCs w:val="24"/>
        </w:rPr>
        <w:t xml:space="preserve">na </w:t>
      </w:r>
      <w:r w:rsidR="00713FA7" w:rsidRPr="00713FA7">
        <w:rPr>
          <w:rFonts w:cs="Arial"/>
          <w:szCs w:val="24"/>
        </w:rPr>
        <w:t xml:space="preserve">Calçada Canopo, 11, 2º Andar, </w:t>
      </w:r>
      <w:r w:rsidR="00E11058">
        <w:rPr>
          <w:rFonts w:cs="Arial"/>
          <w:szCs w:val="24"/>
        </w:rPr>
        <w:t xml:space="preserve">Sala 03, </w:t>
      </w:r>
      <w:r w:rsidR="00713FA7" w:rsidRPr="00713FA7">
        <w:rPr>
          <w:rFonts w:cs="Arial"/>
          <w:szCs w:val="24"/>
        </w:rPr>
        <w:t>Centro de Apoio II, Alphaville, Santana do Parnaíba/SP</w:t>
      </w:r>
      <w:r w:rsidR="00713FA7">
        <w:rPr>
          <w:rFonts w:cs="Arial"/>
          <w:szCs w:val="24"/>
        </w:rPr>
        <w:t xml:space="preserve">, CEP: </w:t>
      </w:r>
      <w:r w:rsidR="00713FA7" w:rsidRPr="00713FA7">
        <w:rPr>
          <w:rFonts w:cs="Arial"/>
          <w:szCs w:val="24"/>
        </w:rPr>
        <w:t>06.541-078</w:t>
      </w:r>
      <w:r w:rsidR="00713FA7">
        <w:rPr>
          <w:rFonts w:cs="Arial"/>
          <w:szCs w:val="24"/>
        </w:rPr>
        <w:t>,</w:t>
      </w:r>
      <w:r w:rsidR="00E56E07">
        <w:rPr>
          <w:rFonts w:cs="Arial"/>
          <w:szCs w:val="24"/>
        </w:rPr>
        <w:t xml:space="preserve"> </w:t>
      </w:r>
      <w:r w:rsidRPr="00713FA7">
        <w:rPr>
          <w:szCs w:val="24"/>
        </w:rPr>
        <w:t>neste ato representa</w:t>
      </w:r>
      <w:r w:rsidR="00E11058">
        <w:rPr>
          <w:szCs w:val="24"/>
        </w:rPr>
        <w:t xml:space="preserve">da </w:t>
      </w:r>
      <w:r w:rsidRPr="00713FA7">
        <w:rPr>
          <w:szCs w:val="24"/>
        </w:rPr>
        <w:t>por</w:t>
      </w:r>
      <w:r w:rsidR="00E11058">
        <w:rPr>
          <w:szCs w:val="24"/>
        </w:rPr>
        <w:t xml:space="preserve"> sua Procuradora, Sra. </w:t>
      </w:r>
      <w:r w:rsidR="00E11058" w:rsidRPr="00E11058">
        <w:rPr>
          <w:b/>
          <w:bCs/>
          <w:szCs w:val="24"/>
        </w:rPr>
        <w:t>Renata Nunes Ferreira</w:t>
      </w:r>
      <w:r w:rsidR="00E11058">
        <w:rPr>
          <w:szCs w:val="24"/>
        </w:rPr>
        <w:t xml:space="preserve">, </w:t>
      </w:r>
      <w:r w:rsidRPr="00713FA7">
        <w:rPr>
          <w:szCs w:val="24"/>
        </w:rPr>
        <w:t>conforme atos constitutivos da</w:t>
      </w:r>
      <w:r w:rsidRPr="00E874F8">
        <w:t xml:space="preserve"> empresa ou procuração apresentada nos autos, ajustam o presente CONTRATO de </w:t>
      </w:r>
      <w:r w:rsidR="00B27879" w:rsidRPr="00E874F8">
        <w:t>PRESTAÇÃO DE SERVIÇOS DE GERENCIAMENTO DO ABASTECIMENTO DE COMBUSTÍVEIS E DA MANUTENÇÃO PREVENTIVA E CORRETIVA DA FROTA OFICIAL</w:t>
      </w:r>
      <w:r w:rsidRPr="00E874F8">
        <w:t>, nos termos da Lei Federal 14.133/2021 e Decreto Estadual 5.545-R/2023, de acordo com os termos do processo acima mencionado, parte integrante deste instrumento independente de transcrição, juntamente com a Proposta apresentada pela CONTRATADA, ficando, porém, ressalvadas como não transcritas as condições nela estipuladas que contrariem as disposições deste CONTRATO, que se regerá pelas Cláusulas Seguintes</w:t>
      </w:r>
      <w:r w:rsidR="00144658" w:rsidRPr="00E874F8">
        <w:t>.</w:t>
      </w:r>
    </w:p>
    <w:p w14:paraId="406C43A9" w14:textId="77777777" w:rsidR="00144658" w:rsidRPr="00E874F8" w:rsidRDefault="00144658" w:rsidP="005A16C9">
      <w:pPr>
        <w:pStyle w:val="Ttulo1"/>
        <w:widowControl w:val="0"/>
        <w:numPr>
          <w:ilvl w:val="0"/>
          <w:numId w:val="5"/>
        </w:numPr>
        <w:rPr>
          <w:u w:val="single"/>
        </w:rPr>
      </w:pPr>
      <w:r w:rsidRPr="00E874F8">
        <w:rPr>
          <w:u w:val="single"/>
        </w:rPr>
        <w:t>CLÁUSULA PRIMEIRA: DO OBJETO</w:t>
      </w:r>
    </w:p>
    <w:p w14:paraId="146C880F" w14:textId="592D5201" w:rsidR="00144658" w:rsidRPr="00E874F8" w:rsidRDefault="00144658" w:rsidP="00EF56CF">
      <w:pPr>
        <w:pStyle w:val="N11"/>
        <w:widowControl w:val="0"/>
      </w:pPr>
      <w:r w:rsidRPr="00E874F8">
        <w:t xml:space="preserve">O </w:t>
      </w:r>
      <w:r w:rsidR="004F250D" w:rsidRPr="00E874F8">
        <w:t xml:space="preserve">objeto do </w:t>
      </w:r>
      <w:r w:rsidRPr="00E874F8">
        <w:t xml:space="preserve">presente </w:t>
      </w:r>
      <w:r w:rsidR="004F250D" w:rsidRPr="00E874F8">
        <w:t>instrumento é a</w:t>
      </w:r>
      <w:r w:rsidR="000E4741" w:rsidRPr="00E874F8">
        <w:t xml:space="preserve"> contratação de empresa especializada na</w:t>
      </w:r>
      <w:r w:rsidR="004F250D" w:rsidRPr="00E874F8">
        <w:t xml:space="preserve"> </w:t>
      </w:r>
      <w:r w:rsidR="00B27879" w:rsidRPr="00E874F8">
        <w:t>PRESTAÇÃO DE SERVIÇOS DE GERENCIAMENTO DO ABASTECIMENTO DE COMBUSTÍVEIS E DA MANUTENÇÃO PREVENTIVA E CORRETIVA DA FROTA OFICIAL</w:t>
      </w:r>
      <w:r w:rsidRPr="00E874F8">
        <w:t xml:space="preserve">, </w:t>
      </w:r>
      <w:r w:rsidR="004F250D" w:rsidRPr="00E874F8">
        <w:t>nas condições estabelecidas no Termo de Referência, Anexo I do Edital</w:t>
      </w:r>
      <w:r w:rsidRPr="00E874F8">
        <w:t>.</w:t>
      </w:r>
    </w:p>
    <w:p w14:paraId="22AC5CE0" w14:textId="77777777" w:rsidR="00144658" w:rsidRPr="00E874F8" w:rsidRDefault="00144658" w:rsidP="00EF56CF">
      <w:pPr>
        <w:pStyle w:val="N11"/>
        <w:widowControl w:val="0"/>
      </w:pPr>
      <w:r w:rsidRPr="00E874F8">
        <w:t>Integram este Contrato, como partes indissociáveis e independentemente de transcrição, os seguintes anexos:</w:t>
      </w:r>
    </w:p>
    <w:p w14:paraId="4973C468" w14:textId="43D5138E" w:rsidR="00144658" w:rsidRPr="00E874F8" w:rsidRDefault="004F250D" w:rsidP="00EF56CF">
      <w:pPr>
        <w:pStyle w:val="Nabc"/>
        <w:widowControl w:val="0"/>
        <w:ind w:left="284"/>
        <w:rPr>
          <w:lang w:val="pt-BR"/>
        </w:rPr>
      </w:pPr>
      <w:r w:rsidRPr="00E874F8">
        <w:rPr>
          <w:lang w:val="pt-BR"/>
        </w:rPr>
        <w:lastRenderedPageBreak/>
        <w:t>O</w:t>
      </w:r>
      <w:r w:rsidR="00144658" w:rsidRPr="00E874F8">
        <w:rPr>
          <w:lang w:val="pt-BR"/>
        </w:rPr>
        <w:t xml:space="preserve"> Edital e todos os seus Anexos</w:t>
      </w:r>
      <w:r w:rsidRPr="00E874F8">
        <w:rPr>
          <w:lang w:val="pt-BR"/>
        </w:rPr>
        <w:t>.</w:t>
      </w:r>
    </w:p>
    <w:p w14:paraId="604C0CA5" w14:textId="7DFEC8D9" w:rsidR="004F250D" w:rsidRPr="00E874F8" w:rsidRDefault="004F250D" w:rsidP="00EF56CF">
      <w:pPr>
        <w:pStyle w:val="Nabc"/>
        <w:widowControl w:val="0"/>
        <w:ind w:left="284"/>
        <w:rPr>
          <w:lang w:val="pt-BR"/>
        </w:rPr>
      </w:pPr>
      <w:r w:rsidRPr="00E874F8">
        <w:rPr>
          <w:lang w:val="pt-BR"/>
        </w:rPr>
        <w:t xml:space="preserve">A </w:t>
      </w:r>
      <w:r w:rsidRPr="00E874F8">
        <w:t>Proposta Comercial da Contratada.</w:t>
      </w:r>
    </w:p>
    <w:p w14:paraId="326C2CBC" w14:textId="5B5F364C" w:rsidR="004F250D" w:rsidRPr="00E874F8" w:rsidRDefault="000B3B18" w:rsidP="00EF56CF">
      <w:pPr>
        <w:pStyle w:val="Ttulo1"/>
        <w:widowControl w:val="0"/>
        <w:rPr>
          <w:u w:val="single"/>
        </w:rPr>
      </w:pPr>
      <w:r w:rsidRPr="00E874F8">
        <w:rPr>
          <w:u w:val="single"/>
        </w:rPr>
        <w:t>CLÁUSULA SEGUNDA: DO PREÇO</w:t>
      </w:r>
    </w:p>
    <w:p w14:paraId="449B5F49" w14:textId="24AACBE3" w:rsidR="0027495E" w:rsidRPr="00E874F8" w:rsidRDefault="0027495E" w:rsidP="00256123">
      <w:pPr>
        <w:pStyle w:val="N11"/>
        <w:widowControl w:val="0"/>
      </w:pPr>
      <w:r w:rsidRPr="00E874F8">
        <w:t>O valor total da contratação é de R$ _____ (____________).</w:t>
      </w:r>
    </w:p>
    <w:p w14:paraId="7D8BC157" w14:textId="11F48D28" w:rsidR="00314AE1" w:rsidRPr="00E874F8" w:rsidRDefault="00AB79BF" w:rsidP="00256123">
      <w:pPr>
        <w:pStyle w:val="N11"/>
        <w:widowControl w:val="0"/>
      </w:pPr>
      <w:r w:rsidRPr="00E874F8">
        <w:t xml:space="preserve">O consumo estimado para </w:t>
      </w:r>
      <w:r w:rsidR="00F3020F" w:rsidRPr="00E874F8">
        <w:t>24</w:t>
      </w:r>
      <w:r w:rsidR="00DF264B">
        <w:t xml:space="preserve"> (vinte quatro)</w:t>
      </w:r>
      <w:r w:rsidR="00F3020F" w:rsidRPr="00E874F8">
        <w:t xml:space="preserve"> </w:t>
      </w:r>
      <w:r w:rsidRPr="00E874F8">
        <w:t>meses</w:t>
      </w:r>
      <w:r w:rsidR="000F211E" w:rsidRPr="00E874F8">
        <w:t xml:space="preserve"> é:</w:t>
      </w:r>
      <w:r w:rsidRPr="00E874F8">
        <w:t xml:space="preserve"> </w:t>
      </w:r>
    </w:p>
    <w:tbl>
      <w:tblPr>
        <w:tblStyle w:val="Tabelacomgrade"/>
        <w:tblW w:w="9776" w:type="dxa"/>
        <w:tblLayout w:type="fixed"/>
        <w:tblLook w:val="04A0" w:firstRow="1" w:lastRow="0" w:firstColumn="1" w:lastColumn="0" w:noHBand="0" w:noVBand="1"/>
      </w:tblPr>
      <w:tblGrid>
        <w:gridCol w:w="1555"/>
        <w:gridCol w:w="850"/>
        <w:gridCol w:w="851"/>
        <w:gridCol w:w="1275"/>
        <w:gridCol w:w="851"/>
        <w:gridCol w:w="1559"/>
        <w:gridCol w:w="992"/>
        <w:gridCol w:w="1843"/>
      </w:tblGrid>
      <w:tr w:rsidR="00603E87" w:rsidRPr="00E874F8" w14:paraId="658002B0" w14:textId="77777777" w:rsidTr="00D56F34">
        <w:tc>
          <w:tcPr>
            <w:tcW w:w="9776" w:type="dxa"/>
            <w:gridSpan w:val="8"/>
            <w:shd w:val="clear" w:color="auto" w:fill="D9D9D9" w:themeFill="background1" w:themeFillShade="D9"/>
            <w:vAlign w:val="center"/>
          </w:tcPr>
          <w:p w14:paraId="2B61E44C" w14:textId="77777777" w:rsidR="00AB79BF" w:rsidRPr="00E874F8" w:rsidRDefault="00AB79BF" w:rsidP="00D56F34">
            <w:pPr>
              <w:widowControl w:val="0"/>
              <w:spacing w:before="60" w:after="60"/>
              <w:jc w:val="center"/>
              <w:rPr>
                <w:rFonts w:cs="Arial"/>
                <w:b/>
                <w:sz w:val="20"/>
                <w:szCs w:val="20"/>
              </w:rPr>
            </w:pPr>
            <w:r w:rsidRPr="00E874F8">
              <w:rPr>
                <w:rFonts w:cs="Arial"/>
                <w:b/>
                <w:sz w:val="20"/>
                <w:szCs w:val="20"/>
              </w:rPr>
              <w:t>LOTE ÚNICO</w:t>
            </w:r>
          </w:p>
        </w:tc>
      </w:tr>
      <w:tr w:rsidR="00603E87" w:rsidRPr="00E874F8" w14:paraId="69760B14" w14:textId="77777777" w:rsidTr="007C11A7">
        <w:tc>
          <w:tcPr>
            <w:tcW w:w="1555" w:type="dxa"/>
            <w:shd w:val="clear" w:color="auto" w:fill="F2F2F2" w:themeFill="background1" w:themeFillShade="F2"/>
            <w:vAlign w:val="center"/>
          </w:tcPr>
          <w:p w14:paraId="7AF3F3EC" w14:textId="77777777" w:rsidR="00AB79BF" w:rsidRPr="00E874F8" w:rsidRDefault="00AB79BF" w:rsidP="00D56F34">
            <w:pPr>
              <w:widowControl w:val="0"/>
              <w:spacing w:before="60" w:after="60"/>
              <w:jc w:val="center"/>
              <w:rPr>
                <w:rFonts w:cs="Arial"/>
                <w:b/>
                <w:sz w:val="16"/>
                <w:szCs w:val="16"/>
              </w:rPr>
            </w:pPr>
            <w:r w:rsidRPr="00E874F8">
              <w:rPr>
                <w:rFonts w:cs="Arial"/>
                <w:b/>
                <w:sz w:val="16"/>
                <w:szCs w:val="16"/>
              </w:rPr>
              <w:t>Descrição</w:t>
            </w:r>
          </w:p>
        </w:tc>
        <w:tc>
          <w:tcPr>
            <w:tcW w:w="850" w:type="dxa"/>
            <w:shd w:val="clear" w:color="auto" w:fill="F2F2F2" w:themeFill="background1" w:themeFillShade="F2"/>
            <w:vAlign w:val="center"/>
          </w:tcPr>
          <w:p w14:paraId="7BE1AAB4" w14:textId="086E3BF5" w:rsidR="00AB79BF" w:rsidRPr="00E874F8" w:rsidRDefault="00AB79BF" w:rsidP="00D56F34">
            <w:pPr>
              <w:widowControl w:val="0"/>
              <w:spacing w:before="60" w:after="60"/>
              <w:jc w:val="center"/>
              <w:rPr>
                <w:rFonts w:cs="Arial"/>
                <w:b/>
                <w:sz w:val="16"/>
                <w:szCs w:val="16"/>
              </w:rPr>
            </w:pPr>
            <w:r w:rsidRPr="00E874F8">
              <w:rPr>
                <w:rFonts w:cs="Arial"/>
                <w:b/>
                <w:sz w:val="16"/>
                <w:szCs w:val="16"/>
              </w:rPr>
              <w:t xml:space="preserve">Código </w:t>
            </w:r>
            <w:r w:rsidR="0011774A" w:rsidRPr="00E874F8">
              <w:rPr>
                <w:rFonts w:cs="Arial"/>
                <w:b/>
                <w:sz w:val="16"/>
                <w:szCs w:val="16"/>
              </w:rPr>
              <w:t>SIADES</w:t>
            </w:r>
          </w:p>
        </w:tc>
        <w:tc>
          <w:tcPr>
            <w:tcW w:w="851" w:type="dxa"/>
            <w:shd w:val="clear" w:color="auto" w:fill="F2F2F2" w:themeFill="background1" w:themeFillShade="F2"/>
            <w:vAlign w:val="center"/>
          </w:tcPr>
          <w:p w14:paraId="1B5EB2E7" w14:textId="77777777" w:rsidR="00AB79BF" w:rsidRPr="00E874F8" w:rsidRDefault="00AB79BF" w:rsidP="00D56F34">
            <w:pPr>
              <w:widowControl w:val="0"/>
              <w:spacing w:before="60" w:after="60"/>
              <w:jc w:val="center"/>
              <w:rPr>
                <w:rFonts w:cs="Arial"/>
                <w:b/>
                <w:sz w:val="16"/>
                <w:szCs w:val="16"/>
              </w:rPr>
            </w:pPr>
            <w:r w:rsidRPr="00E874F8">
              <w:rPr>
                <w:rFonts w:cs="Arial"/>
                <w:b/>
                <w:sz w:val="16"/>
                <w:szCs w:val="16"/>
              </w:rPr>
              <w:t>Unidade</w:t>
            </w:r>
          </w:p>
        </w:tc>
        <w:tc>
          <w:tcPr>
            <w:tcW w:w="1275" w:type="dxa"/>
            <w:shd w:val="clear" w:color="auto" w:fill="F2F2F2" w:themeFill="background1" w:themeFillShade="F2"/>
            <w:vAlign w:val="center"/>
          </w:tcPr>
          <w:p w14:paraId="1B0216F8" w14:textId="77777777" w:rsidR="00AB79BF" w:rsidRPr="00E874F8" w:rsidRDefault="00AB79BF" w:rsidP="00D56F34">
            <w:pPr>
              <w:widowControl w:val="0"/>
              <w:spacing w:before="60" w:after="60"/>
              <w:jc w:val="center"/>
              <w:rPr>
                <w:rFonts w:cs="Arial"/>
                <w:b/>
                <w:sz w:val="16"/>
                <w:szCs w:val="16"/>
              </w:rPr>
            </w:pPr>
            <w:r w:rsidRPr="00E874F8">
              <w:rPr>
                <w:rFonts w:cs="Arial"/>
                <w:b/>
                <w:sz w:val="16"/>
                <w:szCs w:val="16"/>
              </w:rPr>
              <w:t>Quantidade</w:t>
            </w:r>
          </w:p>
        </w:tc>
        <w:tc>
          <w:tcPr>
            <w:tcW w:w="851" w:type="dxa"/>
            <w:shd w:val="clear" w:color="auto" w:fill="F2F2F2" w:themeFill="background1" w:themeFillShade="F2"/>
            <w:vAlign w:val="center"/>
          </w:tcPr>
          <w:p w14:paraId="3A37F3C6" w14:textId="77777777" w:rsidR="00AB79BF" w:rsidRPr="00E874F8" w:rsidRDefault="00AB79BF" w:rsidP="00D56F34">
            <w:pPr>
              <w:widowControl w:val="0"/>
              <w:spacing w:before="60" w:after="60"/>
              <w:jc w:val="center"/>
              <w:rPr>
                <w:rFonts w:cs="Arial"/>
                <w:b/>
                <w:sz w:val="16"/>
                <w:szCs w:val="16"/>
              </w:rPr>
            </w:pPr>
            <w:r w:rsidRPr="00E874F8">
              <w:rPr>
                <w:rFonts w:cs="Arial"/>
                <w:b/>
                <w:sz w:val="16"/>
                <w:szCs w:val="16"/>
              </w:rPr>
              <w:t>Valor unitário</w:t>
            </w:r>
          </w:p>
        </w:tc>
        <w:tc>
          <w:tcPr>
            <w:tcW w:w="1559" w:type="dxa"/>
            <w:shd w:val="clear" w:color="auto" w:fill="F2F2F2" w:themeFill="background1" w:themeFillShade="F2"/>
            <w:vAlign w:val="center"/>
          </w:tcPr>
          <w:p w14:paraId="0F8FB7F1" w14:textId="77777777" w:rsidR="00AB79BF" w:rsidRPr="00E874F8" w:rsidRDefault="00AB79BF" w:rsidP="00D56F34">
            <w:pPr>
              <w:widowControl w:val="0"/>
              <w:spacing w:before="60" w:after="60"/>
              <w:jc w:val="center"/>
              <w:rPr>
                <w:rFonts w:cs="Arial"/>
                <w:b/>
                <w:sz w:val="16"/>
                <w:szCs w:val="16"/>
              </w:rPr>
            </w:pPr>
            <w:r w:rsidRPr="00E874F8">
              <w:rPr>
                <w:rFonts w:cs="Arial"/>
                <w:b/>
                <w:sz w:val="16"/>
                <w:szCs w:val="16"/>
              </w:rPr>
              <w:t>Valor bruto</w:t>
            </w:r>
          </w:p>
        </w:tc>
        <w:tc>
          <w:tcPr>
            <w:tcW w:w="992" w:type="dxa"/>
            <w:shd w:val="clear" w:color="auto" w:fill="F2F2F2" w:themeFill="background1" w:themeFillShade="F2"/>
            <w:vAlign w:val="center"/>
          </w:tcPr>
          <w:p w14:paraId="17905732" w14:textId="77777777" w:rsidR="00AB79BF" w:rsidRPr="00E874F8" w:rsidRDefault="00AB79BF" w:rsidP="00D56F34">
            <w:pPr>
              <w:widowControl w:val="0"/>
              <w:spacing w:before="60" w:after="60"/>
              <w:jc w:val="center"/>
              <w:rPr>
                <w:rFonts w:cs="Arial"/>
                <w:b/>
                <w:sz w:val="16"/>
                <w:szCs w:val="16"/>
              </w:rPr>
            </w:pPr>
            <w:r w:rsidRPr="00E874F8">
              <w:rPr>
                <w:rFonts w:cs="Arial"/>
                <w:b/>
                <w:sz w:val="16"/>
                <w:szCs w:val="16"/>
              </w:rPr>
              <w:t>Aplicação da taxa</w:t>
            </w:r>
          </w:p>
        </w:tc>
        <w:tc>
          <w:tcPr>
            <w:tcW w:w="1843" w:type="dxa"/>
            <w:shd w:val="clear" w:color="auto" w:fill="F2F2F2" w:themeFill="background1" w:themeFillShade="F2"/>
            <w:vAlign w:val="center"/>
          </w:tcPr>
          <w:p w14:paraId="176DC6F3" w14:textId="77777777" w:rsidR="00AB79BF" w:rsidRPr="00E874F8" w:rsidRDefault="00AB79BF" w:rsidP="00D56F34">
            <w:pPr>
              <w:widowControl w:val="0"/>
              <w:spacing w:before="60" w:after="60"/>
              <w:jc w:val="center"/>
              <w:rPr>
                <w:rFonts w:cs="Arial"/>
                <w:b/>
                <w:sz w:val="16"/>
                <w:szCs w:val="16"/>
              </w:rPr>
            </w:pPr>
            <w:r w:rsidRPr="00E874F8">
              <w:rPr>
                <w:rFonts w:cs="Arial"/>
                <w:b/>
                <w:sz w:val="16"/>
                <w:szCs w:val="16"/>
              </w:rPr>
              <w:t>Valor final</w:t>
            </w:r>
          </w:p>
        </w:tc>
      </w:tr>
      <w:tr w:rsidR="00603E87" w:rsidRPr="00E874F8" w14:paraId="73B68B64" w14:textId="77777777" w:rsidTr="00D56F34">
        <w:tc>
          <w:tcPr>
            <w:tcW w:w="9776" w:type="dxa"/>
            <w:gridSpan w:val="8"/>
            <w:vAlign w:val="center"/>
          </w:tcPr>
          <w:p w14:paraId="7093DDF2" w14:textId="77777777" w:rsidR="00AB79BF" w:rsidRPr="00E874F8" w:rsidRDefault="00AB79BF" w:rsidP="00D56F34">
            <w:pPr>
              <w:widowControl w:val="0"/>
              <w:spacing w:before="60" w:after="60"/>
              <w:jc w:val="left"/>
              <w:rPr>
                <w:rFonts w:cs="Arial"/>
                <w:b/>
                <w:sz w:val="16"/>
                <w:szCs w:val="16"/>
              </w:rPr>
            </w:pPr>
            <w:r w:rsidRPr="00E874F8">
              <w:rPr>
                <w:rFonts w:cs="Arial"/>
                <w:b/>
                <w:sz w:val="16"/>
                <w:szCs w:val="16"/>
              </w:rPr>
              <w:t>1. ABASTECIMENTO</w:t>
            </w:r>
          </w:p>
        </w:tc>
      </w:tr>
      <w:tr w:rsidR="00603E87" w:rsidRPr="00E874F8" w14:paraId="49F1E020" w14:textId="77777777" w:rsidTr="007C11A7">
        <w:tc>
          <w:tcPr>
            <w:tcW w:w="1555" w:type="dxa"/>
            <w:vAlign w:val="center"/>
          </w:tcPr>
          <w:p w14:paraId="3D0E6C8C" w14:textId="77777777" w:rsidR="00051E6C" w:rsidRPr="00E874F8" w:rsidRDefault="00051E6C" w:rsidP="00051E6C">
            <w:pPr>
              <w:pStyle w:val="PargrafodaLista"/>
              <w:widowControl w:val="0"/>
              <w:spacing w:before="60" w:after="60"/>
              <w:ind w:left="0"/>
              <w:contextualSpacing w:val="0"/>
              <w:jc w:val="left"/>
              <w:rPr>
                <w:rFonts w:cs="Arial"/>
                <w:sz w:val="16"/>
                <w:szCs w:val="16"/>
              </w:rPr>
            </w:pPr>
            <w:r w:rsidRPr="00E874F8">
              <w:rPr>
                <w:rFonts w:cs="Arial"/>
                <w:sz w:val="16"/>
                <w:szCs w:val="16"/>
              </w:rPr>
              <w:t>1.1 Gasolina Comum</w:t>
            </w:r>
          </w:p>
        </w:tc>
        <w:tc>
          <w:tcPr>
            <w:tcW w:w="850" w:type="dxa"/>
            <w:vAlign w:val="center"/>
          </w:tcPr>
          <w:p w14:paraId="6D66FC04" w14:textId="4A27F699" w:rsidR="00051E6C" w:rsidRPr="00E874F8" w:rsidRDefault="00051E6C" w:rsidP="00051E6C">
            <w:pPr>
              <w:widowControl w:val="0"/>
              <w:spacing w:before="60" w:after="60"/>
              <w:jc w:val="center"/>
              <w:rPr>
                <w:rFonts w:cs="Arial"/>
                <w:sz w:val="16"/>
                <w:szCs w:val="16"/>
              </w:rPr>
            </w:pPr>
            <w:r w:rsidRPr="00E874F8">
              <w:rPr>
                <w:rFonts w:eastAsia="Times New Roman" w:cs="Arial"/>
                <w:sz w:val="18"/>
                <w:szCs w:val="18"/>
                <w:lang w:eastAsia="pt-BR"/>
              </w:rPr>
              <w:t>461506</w:t>
            </w:r>
          </w:p>
        </w:tc>
        <w:tc>
          <w:tcPr>
            <w:tcW w:w="851" w:type="dxa"/>
            <w:vAlign w:val="center"/>
          </w:tcPr>
          <w:p w14:paraId="22DF1865" w14:textId="77777777" w:rsidR="00051E6C" w:rsidRPr="007C11A7" w:rsidRDefault="00051E6C" w:rsidP="00051E6C">
            <w:pPr>
              <w:widowControl w:val="0"/>
              <w:spacing w:before="60" w:after="60"/>
              <w:jc w:val="center"/>
              <w:rPr>
                <w:rFonts w:cs="Arial"/>
                <w:sz w:val="18"/>
                <w:szCs w:val="18"/>
              </w:rPr>
            </w:pPr>
            <w:r w:rsidRPr="007C11A7">
              <w:rPr>
                <w:rFonts w:cs="Arial"/>
                <w:sz w:val="18"/>
                <w:szCs w:val="18"/>
              </w:rPr>
              <w:t>Litro</w:t>
            </w:r>
          </w:p>
        </w:tc>
        <w:tc>
          <w:tcPr>
            <w:tcW w:w="1275" w:type="dxa"/>
            <w:vAlign w:val="center"/>
          </w:tcPr>
          <w:p w14:paraId="63B7A6BE" w14:textId="4EDF1AF6" w:rsidR="00051E6C" w:rsidRPr="007C11A7" w:rsidRDefault="007C11A7" w:rsidP="00051E6C">
            <w:pPr>
              <w:widowControl w:val="0"/>
              <w:spacing w:before="60" w:after="60"/>
              <w:jc w:val="center"/>
              <w:rPr>
                <w:rFonts w:cs="Arial"/>
                <w:bCs/>
                <w:sz w:val="18"/>
                <w:szCs w:val="18"/>
              </w:rPr>
            </w:pPr>
            <w:r w:rsidRPr="007C11A7">
              <w:rPr>
                <w:rFonts w:cs="Arial"/>
                <w:bCs/>
                <w:sz w:val="18"/>
                <w:szCs w:val="18"/>
              </w:rPr>
              <w:t>XX,XX</w:t>
            </w:r>
          </w:p>
        </w:tc>
        <w:tc>
          <w:tcPr>
            <w:tcW w:w="851" w:type="dxa"/>
            <w:vAlign w:val="center"/>
          </w:tcPr>
          <w:p w14:paraId="1784AEE0" w14:textId="6CE98016" w:rsidR="00051E6C" w:rsidRPr="00E874F8" w:rsidRDefault="00051E6C" w:rsidP="00051E6C">
            <w:pPr>
              <w:widowControl w:val="0"/>
              <w:spacing w:before="60" w:after="60"/>
              <w:jc w:val="center"/>
              <w:rPr>
                <w:rFonts w:cs="Arial"/>
                <w:sz w:val="16"/>
                <w:szCs w:val="16"/>
              </w:rPr>
            </w:pPr>
            <w:r w:rsidRPr="00E874F8">
              <w:rPr>
                <w:rFonts w:eastAsia="Times New Roman" w:cs="Arial"/>
                <w:sz w:val="18"/>
                <w:szCs w:val="18"/>
                <w:lang w:eastAsia="pt-BR"/>
              </w:rPr>
              <w:t xml:space="preserve">R$ </w:t>
            </w:r>
            <w:r w:rsidR="007C11A7">
              <w:rPr>
                <w:rFonts w:eastAsia="Times New Roman" w:cs="Arial"/>
                <w:sz w:val="18"/>
                <w:szCs w:val="18"/>
                <w:lang w:eastAsia="pt-BR"/>
              </w:rPr>
              <w:t>6,26</w:t>
            </w:r>
          </w:p>
        </w:tc>
        <w:tc>
          <w:tcPr>
            <w:tcW w:w="1559" w:type="dxa"/>
            <w:vAlign w:val="center"/>
          </w:tcPr>
          <w:p w14:paraId="583597C6" w14:textId="792719E1" w:rsidR="00051E6C" w:rsidRPr="00E874F8" w:rsidRDefault="00051E6C" w:rsidP="00051E6C">
            <w:pPr>
              <w:widowControl w:val="0"/>
              <w:spacing w:before="60" w:after="60"/>
              <w:jc w:val="center"/>
              <w:rPr>
                <w:rFonts w:cs="Arial"/>
                <w:sz w:val="16"/>
                <w:szCs w:val="16"/>
              </w:rPr>
            </w:pPr>
            <w:r w:rsidRPr="00E874F8">
              <w:rPr>
                <w:rFonts w:eastAsia="Times New Roman" w:cs="Arial"/>
                <w:sz w:val="18"/>
                <w:szCs w:val="18"/>
                <w:lang w:eastAsia="pt-BR"/>
              </w:rPr>
              <w:t>R$</w:t>
            </w:r>
            <w:r w:rsidR="007C11A7">
              <w:rPr>
                <w:rFonts w:eastAsia="Times New Roman" w:cs="Arial"/>
                <w:sz w:val="18"/>
                <w:szCs w:val="18"/>
                <w:lang w:eastAsia="pt-BR"/>
              </w:rPr>
              <w:t xml:space="preserve"> XX,XX</w:t>
            </w:r>
          </w:p>
        </w:tc>
        <w:tc>
          <w:tcPr>
            <w:tcW w:w="992" w:type="dxa"/>
            <w:vMerge w:val="restart"/>
            <w:vAlign w:val="center"/>
          </w:tcPr>
          <w:p w14:paraId="1B0C5CF3" w14:textId="6B1DBB21" w:rsidR="00051E6C" w:rsidRPr="00E56E07" w:rsidRDefault="00E56E07" w:rsidP="00051E6C">
            <w:pPr>
              <w:widowControl w:val="0"/>
              <w:spacing w:before="60" w:after="60"/>
              <w:jc w:val="center"/>
              <w:rPr>
                <w:rFonts w:cs="Arial"/>
                <w:b/>
                <w:bCs/>
                <w:sz w:val="16"/>
                <w:szCs w:val="16"/>
              </w:rPr>
            </w:pPr>
            <w:r w:rsidRPr="00E56E07">
              <w:rPr>
                <w:rFonts w:cs="Arial"/>
                <w:b/>
                <w:bCs/>
                <w:sz w:val="16"/>
                <w:szCs w:val="16"/>
              </w:rPr>
              <w:t>-2,00</w:t>
            </w:r>
            <w:r w:rsidR="00051E6C" w:rsidRPr="00E56E07">
              <w:rPr>
                <w:rFonts w:cs="Arial"/>
                <w:b/>
                <w:bCs/>
                <w:sz w:val="16"/>
                <w:szCs w:val="16"/>
              </w:rPr>
              <w:t>%</w:t>
            </w:r>
          </w:p>
        </w:tc>
        <w:tc>
          <w:tcPr>
            <w:tcW w:w="1843" w:type="dxa"/>
            <w:shd w:val="clear" w:color="auto" w:fill="FFFFFF" w:themeFill="background1"/>
            <w:vAlign w:val="center"/>
          </w:tcPr>
          <w:p w14:paraId="44569DD5" w14:textId="422B5402" w:rsidR="00051E6C" w:rsidRPr="00E874F8" w:rsidRDefault="00051E6C" w:rsidP="00051E6C">
            <w:pPr>
              <w:widowControl w:val="0"/>
              <w:spacing w:before="60" w:after="60"/>
              <w:jc w:val="center"/>
              <w:rPr>
                <w:rFonts w:cs="Arial"/>
                <w:sz w:val="16"/>
                <w:szCs w:val="16"/>
              </w:rPr>
            </w:pPr>
            <w:r w:rsidRPr="00E874F8">
              <w:rPr>
                <w:rFonts w:eastAsia="Times New Roman" w:cs="Arial"/>
                <w:sz w:val="18"/>
                <w:szCs w:val="18"/>
                <w:lang w:eastAsia="pt-BR"/>
              </w:rPr>
              <w:t xml:space="preserve">R$ </w:t>
            </w:r>
            <w:r w:rsidR="007C11A7">
              <w:rPr>
                <w:rFonts w:eastAsia="Times New Roman" w:cs="Arial"/>
                <w:sz w:val="18"/>
                <w:szCs w:val="18"/>
                <w:lang w:eastAsia="pt-BR"/>
              </w:rPr>
              <w:t>XX,XX</w:t>
            </w:r>
          </w:p>
        </w:tc>
      </w:tr>
      <w:tr w:rsidR="00603E87" w:rsidRPr="00E874F8" w14:paraId="543D2BA4" w14:textId="77777777" w:rsidTr="007C11A7">
        <w:tc>
          <w:tcPr>
            <w:tcW w:w="1555" w:type="dxa"/>
            <w:vAlign w:val="center"/>
          </w:tcPr>
          <w:p w14:paraId="5F300D1B" w14:textId="5243BDFC" w:rsidR="00051E6C" w:rsidRPr="00E874F8" w:rsidRDefault="00051E6C" w:rsidP="00051E6C">
            <w:pPr>
              <w:pStyle w:val="PargrafodaLista"/>
              <w:widowControl w:val="0"/>
              <w:spacing w:before="60" w:after="60"/>
              <w:ind w:left="0"/>
              <w:contextualSpacing w:val="0"/>
              <w:jc w:val="left"/>
              <w:rPr>
                <w:rFonts w:cs="Arial"/>
                <w:sz w:val="16"/>
                <w:szCs w:val="16"/>
              </w:rPr>
            </w:pPr>
            <w:r w:rsidRPr="00E874F8">
              <w:rPr>
                <w:rFonts w:cs="Arial"/>
                <w:sz w:val="16"/>
                <w:szCs w:val="16"/>
              </w:rPr>
              <w:t xml:space="preserve">1.2. </w:t>
            </w:r>
            <w:r w:rsidRPr="00E874F8">
              <w:rPr>
                <w:rFonts w:eastAsia="Times New Roman" w:cs="Arial"/>
                <w:sz w:val="18"/>
                <w:szCs w:val="18"/>
                <w:lang w:eastAsia="pt-BR"/>
              </w:rPr>
              <w:t>Álcool Anidro</w:t>
            </w:r>
          </w:p>
        </w:tc>
        <w:tc>
          <w:tcPr>
            <w:tcW w:w="850" w:type="dxa"/>
            <w:vAlign w:val="center"/>
          </w:tcPr>
          <w:p w14:paraId="5173AAB6" w14:textId="2E04C758" w:rsidR="00051E6C" w:rsidRPr="00E874F8" w:rsidRDefault="00051E6C" w:rsidP="00051E6C">
            <w:pPr>
              <w:widowControl w:val="0"/>
              <w:spacing w:before="60" w:after="60"/>
              <w:jc w:val="center"/>
              <w:rPr>
                <w:rFonts w:cs="Arial"/>
                <w:sz w:val="16"/>
                <w:szCs w:val="16"/>
              </w:rPr>
            </w:pPr>
            <w:r w:rsidRPr="00E874F8">
              <w:rPr>
                <w:rFonts w:eastAsia="Times New Roman" w:cs="Arial"/>
                <w:sz w:val="18"/>
                <w:szCs w:val="18"/>
                <w:lang w:eastAsia="pt-BR"/>
              </w:rPr>
              <w:t>486024</w:t>
            </w:r>
          </w:p>
        </w:tc>
        <w:tc>
          <w:tcPr>
            <w:tcW w:w="851" w:type="dxa"/>
            <w:vAlign w:val="center"/>
          </w:tcPr>
          <w:p w14:paraId="5D68E327" w14:textId="77777777" w:rsidR="00051E6C" w:rsidRPr="007C11A7" w:rsidRDefault="00051E6C" w:rsidP="00051E6C">
            <w:pPr>
              <w:widowControl w:val="0"/>
              <w:spacing w:before="60" w:after="60"/>
              <w:jc w:val="center"/>
              <w:rPr>
                <w:rFonts w:cs="Arial"/>
                <w:sz w:val="18"/>
                <w:szCs w:val="18"/>
              </w:rPr>
            </w:pPr>
            <w:r w:rsidRPr="007C11A7">
              <w:rPr>
                <w:rFonts w:cs="Arial"/>
                <w:sz w:val="18"/>
                <w:szCs w:val="18"/>
              </w:rPr>
              <w:t>Litro</w:t>
            </w:r>
          </w:p>
        </w:tc>
        <w:tc>
          <w:tcPr>
            <w:tcW w:w="1275" w:type="dxa"/>
            <w:vAlign w:val="center"/>
          </w:tcPr>
          <w:p w14:paraId="1BDF439C" w14:textId="5482AF2A" w:rsidR="00051E6C" w:rsidRPr="007C11A7" w:rsidRDefault="007C11A7" w:rsidP="00051E6C">
            <w:pPr>
              <w:widowControl w:val="0"/>
              <w:spacing w:before="60" w:after="60"/>
              <w:jc w:val="center"/>
              <w:rPr>
                <w:rFonts w:cs="Arial"/>
                <w:bCs/>
                <w:sz w:val="18"/>
                <w:szCs w:val="18"/>
              </w:rPr>
            </w:pPr>
            <w:r w:rsidRPr="007C11A7">
              <w:rPr>
                <w:rFonts w:cs="Arial"/>
                <w:bCs/>
                <w:sz w:val="18"/>
                <w:szCs w:val="18"/>
              </w:rPr>
              <w:t>XX,XX</w:t>
            </w:r>
          </w:p>
        </w:tc>
        <w:tc>
          <w:tcPr>
            <w:tcW w:w="851" w:type="dxa"/>
            <w:vAlign w:val="center"/>
          </w:tcPr>
          <w:p w14:paraId="5F31757C" w14:textId="390C1A67" w:rsidR="00051E6C" w:rsidRPr="00E874F8" w:rsidRDefault="00051E6C" w:rsidP="00051E6C">
            <w:pPr>
              <w:widowControl w:val="0"/>
              <w:spacing w:before="60" w:after="60"/>
              <w:jc w:val="center"/>
              <w:rPr>
                <w:rFonts w:cs="Arial"/>
                <w:sz w:val="16"/>
                <w:szCs w:val="16"/>
              </w:rPr>
            </w:pPr>
            <w:r w:rsidRPr="00E874F8">
              <w:rPr>
                <w:rFonts w:eastAsia="Times New Roman" w:cs="Arial"/>
                <w:sz w:val="18"/>
                <w:szCs w:val="18"/>
                <w:lang w:eastAsia="pt-BR"/>
              </w:rPr>
              <w:t xml:space="preserve">R$ </w:t>
            </w:r>
            <w:r w:rsidR="007C11A7">
              <w:rPr>
                <w:rFonts w:eastAsia="Times New Roman" w:cs="Arial"/>
                <w:sz w:val="18"/>
                <w:szCs w:val="18"/>
                <w:lang w:eastAsia="pt-BR"/>
              </w:rPr>
              <w:t>4,54</w:t>
            </w:r>
          </w:p>
        </w:tc>
        <w:tc>
          <w:tcPr>
            <w:tcW w:w="1559" w:type="dxa"/>
            <w:vAlign w:val="center"/>
          </w:tcPr>
          <w:p w14:paraId="077510A2" w14:textId="587E0990" w:rsidR="00051E6C" w:rsidRPr="00E874F8" w:rsidRDefault="00051E6C" w:rsidP="00051E6C">
            <w:pPr>
              <w:widowControl w:val="0"/>
              <w:spacing w:before="60" w:after="60"/>
              <w:jc w:val="center"/>
              <w:rPr>
                <w:rFonts w:cs="Arial"/>
                <w:sz w:val="16"/>
                <w:szCs w:val="16"/>
              </w:rPr>
            </w:pPr>
            <w:r w:rsidRPr="00E874F8">
              <w:rPr>
                <w:rFonts w:eastAsia="Times New Roman" w:cs="Arial"/>
                <w:sz w:val="18"/>
                <w:szCs w:val="18"/>
                <w:lang w:eastAsia="pt-BR"/>
              </w:rPr>
              <w:t xml:space="preserve">R$ </w:t>
            </w:r>
            <w:r w:rsidR="007C11A7">
              <w:rPr>
                <w:rFonts w:eastAsia="Times New Roman" w:cs="Arial"/>
                <w:sz w:val="18"/>
                <w:szCs w:val="18"/>
                <w:lang w:eastAsia="pt-BR"/>
              </w:rPr>
              <w:t>XX,XX</w:t>
            </w:r>
          </w:p>
        </w:tc>
        <w:tc>
          <w:tcPr>
            <w:tcW w:w="992" w:type="dxa"/>
            <w:vMerge/>
            <w:vAlign w:val="center"/>
          </w:tcPr>
          <w:p w14:paraId="310BD09F" w14:textId="5BBB4636" w:rsidR="00051E6C" w:rsidRPr="00E874F8" w:rsidRDefault="00051E6C" w:rsidP="00051E6C">
            <w:pPr>
              <w:widowControl w:val="0"/>
              <w:spacing w:before="60" w:after="60"/>
              <w:jc w:val="center"/>
              <w:rPr>
                <w:rFonts w:cs="Arial"/>
                <w:sz w:val="16"/>
                <w:szCs w:val="16"/>
              </w:rPr>
            </w:pPr>
          </w:p>
        </w:tc>
        <w:tc>
          <w:tcPr>
            <w:tcW w:w="1843" w:type="dxa"/>
            <w:shd w:val="clear" w:color="auto" w:fill="FFFFFF" w:themeFill="background1"/>
            <w:vAlign w:val="center"/>
          </w:tcPr>
          <w:p w14:paraId="2D4F3F53" w14:textId="41B0F9D5" w:rsidR="00051E6C" w:rsidRPr="00E874F8" w:rsidRDefault="00051E6C" w:rsidP="00051E6C">
            <w:pPr>
              <w:widowControl w:val="0"/>
              <w:spacing w:before="60" w:after="60"/>
              <w:jc w:val="center"/>
              <w:rPr>
                <w:rFonts w:cs="Arial"/>
                <w:sz w:val="16"/>
                <w:szCs w:val="16"/>
              </w:rPr>
            </w:pPr>
            <w:r w:rsidRPr="00E874F8">
              <w:rPr>
                <w:rFonts w:eastAsia="Times New Roman" w:cs="Arial"/>
                <w:sz w:val="18"/>
                <w:szCs w:val="18"/>
                <w:lang w:eastAsia="pt-BR"/>
              </w:rPr>
              <w:t xml:space="preserve">R$ </w:t>
            </w:r>
            <w:r w:rsidR="007C11A7">
              <w:rPr>
                <w:rFonts w:eastAsia="Times New Roman" w:cs="Arial"/>
                <w:sz w:val="18"/>
                <w:szCs w:val="18"/>
                <w:lang w:eastAsia="pt-BR"/>
              </w:rPr>
              <w:t>XX,XX</w:t>
            </w:r>
          </w:p>
        </w:tc>
      </w:tr>
      <w:tr w:rsidR="00603E87" w:rsidRPr="00E874F8" w14:paraId="61804625" w14:textId="77777777" w:rsidTr="007C11A7">
        <w:tc>
          <w:tcPr>
            <w:tcW w:w="1555" w:type="dxa"/>
            <w:vAlign w:val="center"/>
          </w:tcPr>
          <w:p w14:paraId="02A396E9" w14:textId="2B4EBC48" w:rsidR="00051E6C" w:rsidRPr="00E874F8" w:rsidRDefault="00051E6C" w:rsidP="00051E6C">
            <w:pPr>
              <w:pStyle w:val="PargrafodaLista"/>
              <w:widowControl w:val="0"/>
              <w:spacing w:before="60" w:after="60"/>
              <w:ind w:left="0"/>
              <w:contextualSpacing w:val="0"/>
              <w:jc w:val="left"/>
              <w:rPr>
                <w:rFonts w:cs="Arial"/>
                <w:sz w:val="16"/>
                <w:szCs w:val="16"/>
              </w:rPr>
            </w:pPr>
            <w:r w:rsidRPr="00E874F8">
              <w:rPr>
                <w:rFonts w:cs="Arial"/>
                <w:sz w:val="16"/>
                <w:szCs w:val="16"/>
              </w:rPr>
              <w:t>1.3 Diesel S10</w:t>
            </w:r>
          </w:p>
        </w:tc>
        <w:tc>
          <w:tcPr>
            <w:tcW w:w="850" w:type="dxa"/>
            <w:vAlign w:val="center"/>
          </w:tcPr>
          <w:p w14:paraId="58E11659" w14:textId="6E750AFA" w:rsidR="00051E6C" w:rsidRPr="00E874F8" w:rsidRDefault="00051E6C" w:rsidP="00051E6C">
            <w:pPr>
              <w:widowControl w:val="0"/>
              <w:spacing w:before="60" w:after="60"/>
              <w:jc w:val="center"/>
              <w:rPr>
                <w:rFonts w:cs="Arial"/>
                <w:sz w:val="16"/>
                <w:szCs w:val="16"/>
              </w:rPr>
            </w:pPr>
            <w:r w:rsidRPr="00E874F8">
              <w:rPr>
                <w:rFonts w:eastAsia="Times New Roman" w:cs="Arial"/>
                <w:sz w:val="18"/>
                <w:szCs w:val="18"/>
                <w:lang w:eastAsia="pt-BR"/>
              </w:rPr>
              <w:t>461548</w:t>
            </w:r>
          </w:p>
        </w:tc>
        <w:tc>
          <w:tcPr>
            <w:tcW w:w="851" w:type="dxa"/>
            <w:vAlign w:val="center"/>
          </w:tcPr>
          <w:p w14:paraId="4E234CE5" w14:textId="77777777" w:rsidR="00051E6C" w:rsidRPr="007C11A7" w:rsidRDefault="00051E6C" w:rsidP="00051E6C">
            <w:pPr>
              <w:widowControl w:val="0"/>
              <w:spacing w:before="60" w:after="60"/>
              <w:jc w:val="center"/>
              <w:rPr>
                <w:rFonts w:cs="Arial"/>
                <w:sz w:val="18"/>
                <w:szCs w:val="18"/>
              </w:rPr>
            </w:pPr>
            <w:r w:rsidRPr="007C11A7">
              <w:rPr>
                <w:rFonts w:cs="Arial"/>
                <w:sz w:val="18"/>
                <w:szCs w:val="18"/>
              </w:rPr>
              <w:t>Litro</w:t>
            </w:r>
          </w:p>
        </w:tc>
        <w:tc>
          <w:tcPr>
            <w:tcW w:w="1275" w:type="dxa"/>
            <w:vAlign w:val="center"/>
          </w:tcPr>
          <w:p w14:paraId="3B49C1A3" w14:textId="5DCA4468" w:rsidR="00051E6C" w:rsidRPr="007C11A7" w:rsidRDefault="007C11A7" w:rsidP="00051E6C">
            <w:pPr>
              <w:widowControl w:val="0"/>
              <w:spacing w:before="60" w:after="60"/>
              <w:jc w:val="center"/>
              <w:rPr>
                <w:rFonts w:cs="Arial"/>
                <w:bCs/>
                <w:sz w:val="18"/>
                <w:szCs w:val="18"/>
              </w:rPr>
            </w:pPr>
            <w:r w:rsidRPr="007C11A7">
              <w:rPr>
                <w:rFonts w:cs="Arial"/>
                <w:bCs/>
                <w:sz w:val="18"/>
                <w:szCs w:val="18"/>
              </w:rPr>
              <w:t>XX,XX</w:t>
            </w:r>
          </w:p>
        </w:tc>
        <w:tc>
          <w:tcPr>
            <w:tcW w:w="851" w:type="dxa"/>
            <w:vAlign w:val="center"/>
          </w:tcPr>
          <w:p w14:paraId="179658E4" w14:textId="6C3E740C" w:rsidR="00051E6C" w:rsidRPr="007C11A7" w:rsidRDefault="00051E6C" w:rsidP="007C11A7">
            <w:pPr>
              <w:widowControl w:val="0"/>
              <w:spacing w:before="60" w:after="60"/>
              <w:jc w:val="center"/>
              <w:rPr>
                <w:rFonts w:eastAsia="Times New Roman" w:cs="Arial"/>
                <w:sz w:val="18"/>
                <w:szCs w:val="18"/>
                <w:lang w:eastAsia="pt-BR"/>
              </w:rPr>
            </w:pPr>
            <w:r w:rsidRPr="00E874F8">
              <w:rPr>
                <w:rFonts w:eastAsia="Times New Roman" w:cs="Arial"/>
                <w:sz w:val="18"/>
                <w:szCs w:val="18"/>
                <w:lang w:eastAsia="pt-BR"/>
              </w:rPr>
              <w:t xml:space="preserve">R$ </w:t>
            </w:r>
            <w:r w:rsidR="007C11A7">
              <w:rPr>
                <w:rFonts w:eastAsia="Times New Roman" w:cs="Arial"/>
                <w:sz w:val="18"/>
                <w:szCs w:val="18"/>
                <w:lang w:eastAsia="pt-BR"/>
              </w:rPr>
              <w:t>6,23</w:t>
            </w:r>
          </w:p>
        </w:tc>
        <w:tc>
          <w:tcPr>
            <w:tcW w:w="1559" w:type="dxa"/>
            <w:vAlign w:val="center"/>
          </w:tcPr>
          <w:p w14:paraId="7DDCF206" w14:textId="7C1B9C4E" w:rsidR="00051E6C" w:rsidRPr="00E874F8" w:rsidRDefault="00051E6C" w:rsidP="00051E6C">
            <w:pPr>
              <w:widowControl w:val="0"/>
              <w:spacing w:before="60" w:after="60"/>
              <w:jc w:val="center"/>
              <w:rPr>
                <w:rFonts w:cs="Arial"/>
                <w:sz w:val="16"/>
                <w:szCs w:val="16"/>
              </w:rPr>
            </w:pPr>
            <w:r w:rsidRPr="00E874F8">
              <w:rPr>
                <w:rFonts w:eastAsia="Times New Roman" w:cs="Arial"/>
                <w:sz w:val="18"/>
                <w:szCs w:val="18"/>
                <w:lang w:eastAsia="pt-BR"/>
              </w:rPr>
              <w:t xml:space="preserve">R$ </w:t>
            </w:r>
            <w:r w:rsidR="007C11A7">
              <w:rPr>
                <w:rFonts w:eastAsia="Times New Roman" w:cs="Arial"/>
                <w:sz w:val="18"/>
                <w:szCs w:val="18"/>
                <w:lang w:eastAsia="pt-BR"/>
              </w:rPr>
              <w:t>XX,XX</w:t>
            </w:r>
          </w:p>
        </w:tc>
        <w:tc>
          <w:tcPr>
            <w:tcW w:w="992" w:type="dxa"/>
            <w:vMerge/>
            <w:vAlign w:val="center"/>
          </w:tcPr>
          <w:p w14:paraId="203DD029" w14:textId="3A817051" w:rsidR="00051E6C" w:rsidRPr="00E874F8" w:rsidRDefault="00051E6C" w:rsidP="00051E6C">
            <w:pPr>
              <w:widowControl w:val="0"/>
              <w:spacing w:before="60" w:after="60"/>
              <w:jc w:val="center"/>
              <w:rPr>
                <w:rFonts w:cs="Arial"/>
                <w:sz w:val="16"/>
                <w:szCs w:val="16"/>
              </w:rPr>
            </w:pPr>
          </w:p>
        </w:tc>
        <w:tc>
          <w:tcPr>
            <w:tcW w:w="1843" w:type="dxa"/>
            <w:shd w:val="clear" w:color="auto" w:fill="FFFFFF" w:themeFill="background1"/>
            <w:vAlign w:val="center"/>
          </w:tcPr>
          <w:p w14:paraId="7E6771A8" w14:textId="2A2514CA" w:rsidR="00051E6C" w:rsidRPr="00E874F8" w:rsidRDefault="00051E6C" w:rsidP="00051E6C">
            <w:pPr>
              <w:widowControl w:val="0"/>
              <w:spacing w:before="60" w:after="60"/>
              <w:jc w:val="center"/>
              <w:rPr>
                <w:rFonts w:cs="Arial"/>
                <w:sz w:val="16"/>
                <w:szCs w:val="16"/>
              </w:rPr>
            </w:pPr>
            <w:r w:rsidRPr="00E874F8">
              <w:rPr>
                <w:rFonts w:eastAsia="Times New Roman" w:cs="Arial"/>
                <w:sz w:val="18"/>
                <w:szCs w:val="18"/>
                <w:lang w:eastAsia="pt-BR"/>
              </w:rPr>
              <w:t xml:space="preserve">R$ </w:t>
            </w:r>
            <w:r w:rsidR="007C11A7">
              <w:rPr>
                <w:rFonts w:eastAsia="Times New Roman" w:cs="Arial"/>
                <w:sz w:val="18"/>
                <w:szCs w:val="18"/>
                <w:lang w:eastAsia="pt-BR"/>
              </w:rPr>
              <w:t>XX,XX</w:t>
            </w:r>
          </w:p>
        </w:tc>
      </w:tr>
      <w:tr w:rsidR="00603E87" w:rsidRPr="00E874F8" w14:paraId="6F723F1A" w14:textId="77777777" w:rsidTr="007C11A7">
        <w:tc>
          <w:tcPr>
            <w:tcW w:w="1555" w:type="dxa"/>
            <w:vAlign w:val="center"/>
          </w:tcPr>
          <w:p w14:paraId="110FED0F" w14:textId="57688009" w:rsidR="00051E6C" w:rsidRPr="00E874F8" w:rsidRDefault="00051E6C" w:rsidP="00051E6C">
            <w:pPr>
              <w:pStyle w:val="PargrafodaLista"/>
              <w:widowControl w:val="0"/>
              <w:spacing w:before="60" w:after="60"/>
              <w:ind w:left="0"/>
              <w:contextualSpacing w:val="0"/>
              <w:jc w:val="left"/>
              <w:rPr>
                <w:rFonts w:cs="Arial"/>
                <w:sz w:val="16"/>
                <w:szCs w:val="16"/>
              </w:rPr>
            </w:pPr>
            <w:r w:rsidRPr="00E874F8">
              <w:rPr>
                <w:rFonts w:cs="Arial"/>
                <w:sz w:val="16"/>
                <w:szCs w:val="16"/>
              </w:rPr>
              <w:t>1.4 Arla-32</w:t>
            </w:r>
          </w:p>
        </w:tc>
        <w:tc>
          <w:tcPr>
            <w:tcW w:w="850" w:type="dxa"/>
            <w:vAlign w:val="center"/>
          </w:tcPr>
          <w:p w14:paraId="2B061657" w14:textId="1209104B" w:rsidR="00051E6C" w:rsidRPr="00E874F8" w:rsidRDefault="00051E6C" w:rsidP="00051E6C">
            <w:pPr>
              <w:widowControl w:val="0"/>
              <w:spacing w:before="60" w:after="60"/>
              <w:jc w:val="center"/>
              <w:rPr>
                <w:rFonts w:cs="Arial"/>
                <w:sz w:val="16"/>
                <w:szCs w:val="16"/>
              </w:rPr>
            </w:pPr>
            <w:r w:rsidRPr="00E874F8">
              <w:rPr>
                <w:rFonts w:eastAsia="Times New Roman" w:cs="Arial"/>
                <w:sz w:val="18"/>
                <w:szCs w:val="18"/>
                <w:lang w:eastAsia="pt-BR"/>
              </w:rPr>
              <w:t>438910</w:t>
            </w:r>
          </w:p>
        </w:tc>
        <w:tc>
          <w:tcPr>
            <w:tcW w:w="851" w:type="dxa"/>
            <w:vAlign w:val="center"/>
          </w:tcPr>
          <w:p w14:paraId="2393E2CC" w14:textId="6ED39734" w:rsidR="00051E6C" w:rsidRPr="007C11A7" w:rsidRDefault="00051E6C" w:rsidP="00051E6C">
            <w:pPr>
              <w:widowControl w:val="0"/>
              <w:spacing w:before="60" w:after="60"/>
              <w:jc w:val="center"/>
              <w:rPr>
                <w:rFonts w:cs="Arial"/>
                <w:sz w:val="18"/>
                <w:szCs w:val="18"/>
              </w:rPr>
            </w:pPr>
            <w:r w:rsidRPr="007C11A7">
              <w:rPr>
                <w:rFonts w:cs="Arial"/>
                <w:sz w:val="18"/>
                <w:szCs w:val="18"/>
              </w:rPr>
              <w:t>Litro</w:t>
            </w:r>
          </w:p>
        </w:tc>
        <w:tc>
          <w:tcPr>
            <w:tcW w:w="1275" w:type="dxa"/>
            <w:vAlign w:val="center"/>
          </w:tcPr>
          <w:p w14:paraId="7B7061C1" w14:textId="4E21E718" w:rsidR="00051E6C" w:rsidRPr="007C11A7" w:rsidRDefault="007C11A7" w:rsidP="00051E6C">
            <w:pPr>
              <w:widowControl w:val="0"/>
              <w:spacing w:before="60" w:after="60"/>
              <w:jc w:val="center"/>
              <w:rPr>
                <w:rFonts w:cs="Arial"/>
                <w:bCs/>
                <w:sz w:val="18"/>
                <w:szCs w:val="18"/>
              </w:rPr>
            </w:pPr>
            <w:r w:rsidRPr="007C11A7">
              <w:rPr>
                <w:rFonts w:cs="Arial"/>
                <w:bCs/>
                <w:sz w:val="18"/>
                <w:szCs w:val="18"/>
              </w:rPr>
              <w:t>XX,XX</w:t>
            </w:r>
          </w:p>
        </w:tc>
        <w:tc>
          <w:tcPr>
            <w:tcW w:w="851" w:type="dxa"/>
            <w:vAlign w:val="center"/>
          </w:tcPr>
          <w:p w14:paraId="21632B6A" w14:textId="7948C4D6" w:rsidR="00051E6C" w:rsidRPr="00E874F8" w:rsidRDefault="00051E6C" w:rsidP="00051E6C">
            <w:pPr>
              <w:widowControl w:val="0"/>
              <w:spacing w:before="60" w:after="60"/>
              <w:jc w:val="center"/>
              <w:rPr>
                <w:rFonts w:eastAsia="Times New Roman" w:cs="Arial"/>
                <w:sz w:val="18"/>
                <w:szCs w:val="18"/>
                <w:lang w:eastAsia="pt-BR"/>
              </w:rPr>
            </w:pPr>
            <w:r w:rsidRPr="00E874F8">
              <w:rPr>
                <w:rFonts w:eastAsia="Times New Roman" w:cs="Arial"/>
                <w:sz w:val="18"/>
                <w:szCs w:val="18"/>
                <w:lang w:eastAsia="pt-BR"/>
              </w:rPr>
              <w:t xml:space="preserve">R$ </w:t>
            </w:r>
            <w:r w:rsidR="007C11A7">
              <w:rPr>
                <w:rFonts w:eastAsia="Times New Roman" w:cs="Arial"/>
                <w:sz w:val="18"/>
                <w:szCs w:val="18"/>
                <w:lang w:eastAsia="pt-BR"/>
              </w:rPr>
              <w:t>3,15</w:t>
            </w:r>
          </w:p>
        </w:tc>
        <w:tc>
          <w:tcPr>
            <w:tcW w:w="1559" w:type="dxa"/>
            <w:vAlign w:val="center"/>
          </w:tcPr>
          <w:p w14:paraId="7485568C" w14:textId="21D1BE98" w:rsidR="00051E6C" w:rsidRPr="00E874F8" w:rsidRDefault="00051E6C" w:rsidP="00051E6C">
            <w:pPr>
              <w:widowControl w:val="0"/>
              <w:spacing w:before="60" w:after="60"/>
              <w:jc w:val="center"/>
              <w:rPr>
                <w:rFonts w:cs="Arial"/>
                <w:sz w:val="16"/>
                <w:szCs w:val="16"/>
              </w:rPr>
            </w:pPr>
            <w:r w:rsidRPr="00E874F8">
              <w:rPr>
                <w:rFonts w:eastAsia="Times New Roman" w:cs="Arial"/>
                <w:sz w:val="18"/>
                <w:szCs w:val="18"/>
                <w:lang w:eastAsia="pt-BR"/>
              </w:rPr>
              <w:t xml:space="preserve">R$ </w:t>
            </w:r>
            <w:r w:rsidR="007C11A7">
              <w:rPr>
                <w:rFonts w:eastAsia="Times New Roman" w:cs="Arial"/>
                <w:sz w:val="18"/>
                <w:szCs w:val="18"/>
                <w:lang w:eastAsia="pt-BR"/>
              </w:rPr>
              <w:t>XX,XX</w:t>
            </w:r>
          </w:p>
        </w:tc>
        <w:tc>
          <w:tcPr>
            <w:tcW w:w="992" w:type="dxa"/>
            <w:vMerge/>
            <w:vAlign w:val="center"/>
          </w:tcPr>
          <w:p w14:paraId="3A563F48" w14:textId="12BEA015" w:rsidR="00051E6C" w:rsidRPr="00E874F8" w:rsidRDefault="00051E6C" w:rsidP="00051E6C">
            <w:pPr>
              <w:widowControl w:val="0"/>
              <w:spacing w:before="60" w:after="60"/>
              <w:jc w:val="center"/>
              <w:rPr>
                <w:rFonts w:cs="Arial"/>
                <w:sz w:val="16"/>
                <w:szCs w:val="16"/>
              </w:rPr>
            </w:pPr>
          </w:p>
        </w:tc>
        <w:tc>
          <w:tcPr>
            <w:tcW w:w="1843" w:type="dxa"/>
            <w:shd w:val="clear" w:color="auto" w:fill="FFFFFF" w:themeFill="background1"/>
            <w:vAlign w:val="center"/>
          </w:tcPr>
          <w:p w14:paraId="19C681E7" w14:textId="77688CB4" w:rsidR="00051E6C" w:rsidRPr="00E874F8" w:rsidRDefault="00051E6C" w:rsidP="00051E6C">
            <w:pPr>
              <w:widowControl w:val="0"/>
              <w:spacing w:before="60" w:after="60"/>
              <w:jc w:val="center"/>
              <w:rPr>
                <w:rFonts w:cs="Arial"/>
                <w:sz w:val="16"/>
                <w:szCs w:val="16"/>
              </w:rPr>
            </w:pPr>
            <w:r w:rsidRPr="00E874F8">
              <w:rPr>
                <w:rFonts w:eastAsia="Times New Roman" w:cs="Arial"/>
                <w:sz w:val="18"/>
                <w:szCs w:val="18"/>
                <w:lang w:eastAsia="pt-BR"/>
              </w:rPr>
              <w:t xml:space="preserve">R$ </w:t>
            </w:r>
            <w:r w:rsidR="007C11A7">
              <w:rPr>
                <w:rFonts w:eastAsia="Times New Roman" w:cs="Arial"/>
                <w:sz w:val="18"/>
                <w:szCs w:val="18"/>
                <w:lang w:eastAsia="pt-BR"/>
              </w:rPr>
              <w:t>XX,XX</w:t>
            </w:r>
          </w:p>
        </w:tc>
      </w:tr>
      <w:tr w:rsidR="00603E87" w:rsidRPr="00E874F8" w14:paraId="45E9D315" w14:textId="77777777" w:rsidTr="007C11A7">
        <w:tc>
          <w:tcPr>
            <w:tcW w:w="5382" w:type="dxa"/>
            <w:gridSpan w:val="5"/>
            <w:shd w:val="clear" w:color="auto" w:fill="F2F2F2" w:themeFill="background1" w:themeFillShade="F2"/>
            <w:vAlign w:val="center"/>
          </w:tcPr>
          <w:p w14:paraId="71919F94" w14:textId="77777777" w:rsidR="0011774A" w:rsidRPr="007C11A7" w:rsidRDefault="0011774A" w:rsidP="0011774A">
            <w:pPr>
              <w:widowControl w:val="0"/>
              <w:spacing w:before="60" w:after="60"/>
              <w:jc w:val="center"/>
              <w:rPr>
                <w:rFonts w:cs="Arial"/>
                <w:b/>
                <w:sz w:val="18"/>
                <w:szCs w:val="18"/>
              </w:rPr>
            </w:pPr>
            <w:r w:rsidRPr="007C11A7">
              <w:rPr>
                <w:rFonts w:cs="Arial"/>
                <w:b/>
                <w:sz w:val="18"/>
                <w:szCs w:val="18"/>
              </w:rPr>
              <w:t>SUBTOTAL ITEM 1</w:t>
            </w:r>
          </w:p>
        </w:tc>
        <w:tc>
          <w:tcPr>
            <w:tcW w:w="1559" w:type="dxa"/>
            <w:shd w:val="clear" w:color="auto" w:fill="F2F2F2" w:themeFill="background1" w:themeFillShade="F2"/>
            <w:vAlign w:val="center"/>
          </w:tcPr>
          <w:p w14:paraId="7AA3D8EA" w14:textId="6F41BFCD" w:rsidR="0011774A" w:rsidRPr="007C11A7" w:rsidRDefault="007C11A7" w:rsidP="0011774A">
            <w:pPr>
              <w:widowControl w:val="0"/>
              <w:spacing w:before="60" w:after="60"/>
              <w:jc w:val="center"/>
              <w:rPr>
                <w:rFonts w:cs="Arial"/>
                <w:b/>
                <w:bCs/>
                <w:sz w:val="18"/>
                <w:szCs w:val="18"/>
              </w:rPr>
            </w:pPr>
            <w:r w:rsidRPr="007C11A7">
              <w:rPr>
                <w:rFonts w:cs="Arial"/>
                <w:b/>
                <w:bCs/>
                <w:sz w:val="18"/>
                <w:szCs w:val="18"/>
              </w:rPr>
              <w:t>R$ XX,XX</w:t>
            </w:r>
          </w:p>
        </w:tc>
        <w:tc>
          <w:tcPr>
            <w:tcW w:w="992" w:type="dxa"/>
            <w:shd w:val="clear" w:color="auto" w:fill="F2F2F2" w:themeFill="background1" w:themeFillShade="F2"/>
            <w:vAlign w:val="center"/>
          </w:tcPr>
          <w:p w14:paraId="7AC5756D" w14:textId="14A30B9C" w:rsidR="0011774A" w:rsidRPr="007C11A7" w:rsidRDefault="0011774A" w:rsidP="0011774A">
            <w:pPr>
              <w:widowControl w:val="0"/>
              <w:spacing w:before="60" w:after="60"/>
              <w:jc w:val="center"/>
              <w:rPr>
                <w:rFonts w:cs="Arial"/>
                <w:b/>
                <w:sz w:val="18"/>
                <w:szCs w:val="18"/>
              </w:rPr>
            </w:pPr>
          </w:p>
        </w:tc>
        <w:tc>
          <w:tcPr>
            <w:tcW w:w="1843" w:type="dxa"/>
            <w:shd w:val="clear" w:color="auto" w:fill="F2F2F2" w:themeFill="background1" w:themeFillShade="F2"/>
            <w:vAlign w:val="center"/>
          </w:tcPr>
          <w:p w14:paraId="0436D083" w14:textId="297D5061" w:rsidR="0011774A" w:rsidRPr="007C11A7" w:rsidRDefault="0011774A" w:rsidP="0011774A">
            <w:pPr>
              <w:widowControl w:val="0"/>
              <w:spacing w:before="60" w:after="60"/>
              <w:jc w:val="center"/>
              <w:rPr>
                <w:rFonts w:cs="Arial"/>
                <w:b/>
                <w:bCs/>
                <w:sz w:val="18"/>
                <w:szCs w:val="18"/>
              </w:rPr>
            </w:pPr>
            <w:r w:rsidRPr="007C11A7">
              <w:rPr>
                <w:rFonts w:eastAsia="Times New Roman" w:cs="Arial"/>
                <w:b/>
                <w:bCs/>
                <w:sz w:val="18"/>
                <w:szCs w:val="18"/>
                <w:lang w:eastAsia="pt-BR"/>
              </w:rPr>
              <w:t xml:space="preserve">R$ </w:t>
            </w:r>
            <w:r w:rsidR="007C11A7" w:rsidRPr="007C11A7">
              <w:rPr>
                <w:rFonts w:eastAsia="Times New Roman" w:cs="Arial"/>
                <w:b/>
                <w:bCs/>
                <w:sz w:val="18"/>
                <w:szCs w:val="18"/>
                <w:lang w:eastAsia="pt-BR"/>
              </w:rPr>
              <w:t>XX,XX</w:t>
            </w:r>
          </w:p>
        </w:tc>
      </w:tr>
      <w:tr w:rsidR="00603E87" w:rsidRPr="00E874F8" w14:paraId="4342AE76" w14:textId="77777777" w:rsidTr="00D56F34">
        <w:tc>
          <w:tcPr>
            <w:tcW w:w="9776" w:type="dxa"/>
            <w:gridSpan w:val="8"/>
            <w:vAlign w:val="center"/>
          </w:tcPr>
          <w:p w14:paraId="3653ADE3" w14:textId="77777777" w:rsidR="00AB79BF" w:rsidRPr="00E874F8" w:rsidRDefault="00AB79BF" w:rsidP="00D56F34">
            <w:pPr>
              <w:widowControl w:val="0"/>
              <w:spacing w:before="60" w:after="60"/>
              <w:jc w:val="left"/>
              <w:rPr>
                <w:rFonts w:cs="Arial"/>
                <w:b/>
                <w:sz w:val="16"/>
                <w:szCs w:val="16"/>
              </w:rPr>
            </w:pPr>
            <w:r w:rsidRPr="00E874F8">
              <w:rPr>
                <w:rFonts w:cs="Arial"/>
                <w:b/>
                <w:bCs/>
                <w:sz w:val="16"/>
                <w:szCs w:val="16"/>
              </w:rPr>
              <w:t>2. MANUTENÇÃO</w:t>
            </w:r>
          </w:p>
        </w:tc>
      </w:tr>
      <w:tr w:rsidR="00603E87" w:rsidRPr="00E874F8" w14:paraId="5C68548E" w14:textId="77777777" w:rsidTr="007C11A7">
        <w:tc>
          <w:tcPr>
            <w:tcW w:w="1555" w:type="dxa"/>
            <w:vAlign w:val="center"/>
          </w:tcPr>
          <w:p w14:paraId="702BCC44" w14:textId="701D1FDE" w:rsidR="000F211E" w:rsidRPr="00E874F8" w:rsidRDefault="000F211E" w:rsidP="0011774A">
            <w:pPr>
              <w:pStyle w:val="PargrafodaLista"/>
              <w:widowControl w:val="0"/>
              <w:spacing w:before="60" w:after="60"/>
              <w:ind w:left="0"/>
              <w:contextualSpacing w:val="0"/>
              <w:jc w:val="left"/>
              <w:rPr>
                <w:rFonts w:cs="Arial"/>
                <w:bCs/>
                <w:sz w:val="16"/>
                <w:szCs w:val="16"/>
              </w:rPr>
            </w:pPr>
            <w:r w:rsidRPr="00E874F8">
              <w:rPr>
                <w:rFonts w:eastAsia="Times New Roman" w:cs="Arial"/>
                <w:sz w:val="18"/>
                <w:szCs w:val="18"/>
                <w:lang w:eastAsia="pt-BR"/>
              </w:rPr>
              <w:t>2.1.     Peças Automotivas</w:t>
            </w:r>
          </w:p>
        </w:tc>
        <w:tc>
          <w:tcPr>
            <w:tcW w:w="850" w:type="dxa"/>
            <w:vAlign w:val="center"/>
          </w:tcPr>
          <w:p w14:paraId="5B484004" w14:textId="7EE33E63" w:rsidR="000F211E" w:rsidRPr="00E874F8" w:rsidRDefault="000F211E" w:rsidP="0011774A">
            <w:pPr>
              <w:widowControl w:val="0"/>
              <w:spacing w:before="60" w:after="60"/>
              <w:jc w:val="center"/>
              <w:rPr>
                <w:rFonts w:cs="Arial"/>
                <w:sz w:val="16"/>
                <w:szCs w:val="16"/>
              </w:rPr>
            </w:pPr>
            <w:r w:rsidRPr="00E874F8">
              <w:rPr>
                <w:rFonts w:eastAsia="Times New Roman" w:cs="Arial"/>
                <w:sz w:val="18"/>
                <w:szCs w:val="18"/>
                <w:lang w:eastAsia="pt-BR"/>
              </w:rPr>
              <w:t>283170</w:t>
            </w:r>
          </w:p>
        </w:tc>
        <w:tc>
          <w:tcPr>
            <w:tcW w:w="851" w:type="dxa"/>
            <w:vAlign w:val="center"/>
          </w:tcPr>
          <w:p w14:paraId="7DCCC845" w14:textId="3CC6D3B6" w:rsidR="000F211E" w:rsidRPr="00E874F8" w:rsidRDefault="000F211E" w:rsidP="0011774A">
            <w:pPr>
              <w:widowControl w:val="0"/>
              <w:spacing w:before="60" w:after="60"/>
              <w:jc w:val="center"/>
              <w:rPr>
                <w:rFonts w:cs="Arial"/>
                <w:sz w:val="16"/>
                <w:szCs w:val="16"/>
              </w:rPr>
            </w:pPr>
            <w:r w:rsidRPr="00E874F8">
              <w:rPr>
                <w:rFonts w:eastAsia="Times New Roman" w:cs="Arial"/>
                <w:sz w:val="18"/>
                <w:szCs w:val="18"/>
                <w:lang w:eastAsia="pt-BR"/>
              </w:rPr>
              <w:t>Serviço</w:t>
            </w:r>
          </w:p>
        </w:tc>
        <w:tc>
          <w:tcPr>
            <w:tcW w:w="1275" w:type="dxa"/>
            <w:vAlign w:val="center"/>
          </w:tcPr>
          <w:p w14:paraId="342BF1B5" w14:textId="2110127E" w:rsidR="000F211E" w:rsidRPr="00E874F8" w:rsidRDefault="000F211E" w:rsidP="0011774A">
            <w:pPr>
              <w:widowControl w:val="0"/>
              <w:spacing w:before="60" w:after="60"/>
              <w:jc w:val="center"/>
              <w:rPr>
                <w:rFonts w:cs="Arial"/>
                <w:sz w:val="16"/>
                <w:szCs w:val="16"/>
              </w:rPr>
            </w:pPr>
            <w:r w:rsidRPr="00E874F8">
              <w:rPr>
                <w:rFonts w:eastAsia="Times New Roman" w:cs="Arial"/>
                <w:sz w:val="18"/>
                <w:szCs w:val="18"/>
                <w:lang w:eastAsia="pt-BR"/>
              </w:rPr>
              <w:t xml:space="preserve">N/A </w:t>
            </w:r>
            <w:r w:rsidRPr="00E874F8">
              <w:rPr>
                <w:rStyle w:val="Refdenotaderodap"/>
                <w:rFonts w:eastAsia="Times New Roman" w:cs="Arial"/>
                <w:sz w:val="18"/>
                <w:szCs w:val="18"/>
                <w:lang w:eastAsia="pt-BR"/>
              </w:rPr>
              <w:footnoteReference w:id="1"/>
            </w:r>
          </w:p>
        </w:tc>
        <w:tc>
          <w:tcPr>
            <w:tcW w:w="851" w:type="dxa"/>
            <w:vAlign w:val="center"/>
          </w:tcPr>
          <w:p w14:paraId="14E4834D" w14:textId="268058D3" w:rsidR="000F211E" w:rsidRPr="00E874F8" w:rsidRDefault="00E56E07" w:rsidP="0011774A">
            <w:pPr>
              <w:widowControl w:val="0"/>
              <w:spacing w:before="60" w:after="60"/>
              <w:jc w:val="center"/>
              <w:rPr>
                <w:rFonts w:cs="Arial"/>
                <w:sz w:val="16"/>
                <w:szCs w:val="16"/>
              </w:rPr>
            </w:pPr>
            <w:r w:rsidRPr="00E874F8">
              <w:rPr>
                <w:rFonts w:eastAsia="Times New Roman" w:cs="Arial"/>
                <w:sz w:val="18"/>
                <w:szCs w:val="18"/>
                <w:lang w:eastAsia="pt-BR"/>
              </w:rPr>
              <w:t xml:space="preserve">N/A </w:t>
            </w:r>
          </w:p>
        </w:tc>
        <w:tc>
          <w:tcPr>
            <w:tcW w:w="1559" w:type="dxa"/>
            <w:vAlign w:val="center"/>
          </w:tcPr>
          <w:p w14:paraId="1D8DCC95" w14:textId="764FFD9B" w:rsidR="000F211E" w:rsidRPr="00E874F8" w:rsidRDefault="000F211E" w:rsidP="0011774A">
            <w:pPr>
              <w:widowControl w:val="0"/>
              <w:spacing w:before="60" w:after="60"/>
              <w:jc w:val="center"/>
              <w:rPr>
                <w:rFonts w:cs="Arial"/>
                <w:sz w:val="16"/>
                <w:szCs w:val="16"/>
              </w:rPr>
            </w:pPr>
            <w:r w:rsidRPr="00E874F8">
              <w:rPr>
                <w:rFonts w:eastAsia="Times New Roman" w:cs="Arial"/>
                <w:sz w:val="18"/>
                <w:szCs w:val="18"/>
                <w:lang w:eastAsia="pt-BR"/>
              </w:rPr>
              <w:t xml:space="preserve">R$ </w:t>
            </w:r>
            <w:r w:rsidR="007C11A7">
              <w:rPr>
                <w:rFonts w:eastAsia="Times New Roman" w:cs="Arial"/>
                <w:sz w:val="18"/>
                <w:szCs w:val="18"/>
                <w:lang w:eastAsia="pt-BR"/>
              </w:rPr>
              <w:t>XX,XX</w:t>
            </w:r>
          </w:p>
        </w:tc>
        <w:tc>
          <w:tcPr>
            <w:tcW w:w="992" w:type="dxa"/>
            <w:vMerge w:val="restart"/>
            <w:vAlign w:val="center"/>
          </w:tcPr>
          <w:p w14:paraId="63EE3F07" w14:textId="201C4478" w:rsidR="000F211E" w:rsidRPr="00E56E07" w:rsidRDefault="00E56E07" w:rsidP="0011774A">
            <w:pPr>
              <w:widowControl w:val="0"/>
              <w:spacing w:before="60" w:after="60"/>
              <w:jc w:val="center"/>
              <w:rPr>
                <w:rFonts w:cs="Arial"/>
                <w:b/>
                <w:bCs/>
                <w:sz w:val="16"/>
                <w:szCs w:val="16"/>
              </w:rPr>
            </w:pPr>
            <w:r w:rsidRPr="00E56E07">
              <w:rPr>
                <w:rFonts w:cs="Arial"/>
                <w:b/>
                <w:bCs/>
                <w:sz w:val="16"/>
                <w:szCs w:val="16"/>
              </w:rPr>
              <w:t>-24,00</w:t>
            </w:r>
            <w:r w:rsidR="000F211E" w:rsidRPr="00E56E07">
              <w:rPr>
                <w:rFonts w:cs="Arial"/>
                <w:b/>
                <w:bCs/>
                <w:sz w:val="16"/>
                <w:szCs w:val="16"/>
              </w:rPr>
              <w:t>%</w:t>
            </w:r>
          </w:p>
        </w:tc>
        <w:tc>
          <w:tcPr>
            <w:tcW w:w="1843" w:type="dxa"/>
            <w:shd w:val="clear" w:color="auto" w:fill="FFFFFF" w:themeFill="background1"/>
            <w:vAlign w:val="center"/>
          </w:tcPr>
          <w:p w14:paraId="45F4D3A6" w14:textId="48EA790D" w:rsidR="000F211E" w:rsidRPr="00E874F8" w:rsidRDefault="000F211E" w:rsidP="0011774A">
            <w:pPr>
              <w:widowControl w:val="0"/>
              <w:spacing w:before="60" w:after="60"/>
              <w:jc w:val="center"/>
              <w:rPr>
                <w:rFonts w:cs="Arial"/>
                <w:sz w:val="16"/>
                <w:szCs w:val="16"/>
              </w:rPr>
            </w:pPr>
            <w:r w:rsidRPr="00E874F8">
              <w:rPr>
                <w:rFonts w:eastAsia="Times New Roman" w:cs="Arial"/>
                <w:sz w:val="18"/>
                <w:szCs w:val="18"/>
                <w:lang w:eastAsia="pt-BR"/>
              </w:rPr>
              <w:t xml:space="preserve">R$ </w:t>
            </w:r>
            <w:r w:rsidR="007C11A7">
              <w:rPr>
                <w:rFonts w:eastAsia="Times New Roman" w:cs="Arial"/>
                <w:sz w:val="18"/>
                <w:szCs w:val="18"/>
                <w:lang w:eastAsia="pt-BR"/>
              </w:rPr>
              <w:t>XX,XX</w:t>
            </w:r>
          </w:p>
        </w:tc>
      </w:tr>
      <w:tr w:rsidR="00603E87" w:rsidRPr="00E874F8" w14:paraId="7222F5C3" w14:textId="77777777" w:rsidTr="007C11A7">
        <w:tc>
          <w:tcPr>
            <w:tcW w:w="1555" w:type="dxa"/>
            <w:vAlign w:val="center"/>
          </w:tcPr>
          <w:p w14:paraId="2980AFD7" w14:textId="1A62F7A2" w:rsidR="000F211E" w:rsidRPr="00E874F8" w:rsidRDefault="000F211E" w:rsidP="0011774A">
            <w:pPr>
              <w:pStyle w:val="PargrafodaLista"/>
              <w:widowControl w:val="0"/>
              <w:spacing w:before="60" w:after="60"/>
              <w:ind w:left="0"/>
              <w:contextualSpacing w:val="0"/>
              <w:jc w:val="left"/>
              <w:rPr>
                <w:rFonts w:cs="Arial"/>
                <w:bCs/>
                <w:sz w:val="16"/>
                <w:szCs w:val="16"/>
              </w:rPr>
            </w:pPr>
            <w:r w:rsidRPr="00E874F8">
              <w:rPr>
                <w:rFonts w:eastAsia="Times New Roman" w:cs="Arial"/>
                <w:sz w:val="18"/>
                <w:szCs w:val="18"/>
                <w:lang w:eastAsia="pt-BR"/>
              </w:rPr>
              <w:t>2.2.     Serviços Manutenção</w:t>
            </w:r>
          </w:p>
        </w:tc>
        <w:tc>
          <w:tcPr>
            <w:tcW w:w="850" w:type="dxa"/>
            <w:vAlign w:val="center"/>
          </w:tcPr>
          <w:p w14:paraId="48E6A64B" w14:textId="0926FA6C" w:rsidR="000F211E" w:rsidRPr="00E874F8" w:rsidRDefault="000F211E" w:rsidP="0011774A">
            <w:pPr>
              <w:widowControl w:val="0"/>
              <w:spacing w:before="60" w:after="60"/>
              <w:jc w:val="center"/>
              <w:rPr>
                <w:rFonts w:cs="Arial"/>
                <w:sz w:val="16"/>
                <w:szCs w:val="16"/>
              </w:rPr>
            </w:pPr>
            <w:r w:rsidRPr="00E874F8">
              <w:rPr>
                <w:rFonts w:eastAsia="Times New Roman" w:cs="Arial"/>
                <w:sz w:val="18"/>
                <w:szCs w:val="18"/>
                <w:lang w:eastAsia="pt-BR"/>
              </w:rPr>
              <w:t>278598</w:t>
            </w:r>
          </w:p>
        </w:tc>
        <w:tc>
          <w:tcPr>
            <w:tcW w:w="851" w:type="dxa"/>
            <w:vAlign w:val="center"/>
          </w:tcPr>
          <w:p w14:paraId="53866742" w14:textId="389B3018" w:rsidR="000F211E" w:rsidRPr="00E874F8" w:rsidRDefault="000F211E" w:rsidP="0011774A">
            <w:pPr>
              <w:widowControl w:val="0"/>
              <w:spacing w:before="60" w:after="60"/>
              <w:jc w:val="center"/>
              <w:rPr>
                <w:rFonts w:cs="Arial"/>
                <w:sz w:val="16"/>
                <w:szCs w:val="16"/>
              </w:rPr>
            </w:pPr>
            <w:r w:rsidRPr="00E874F8">
              <w:rPr>
                <w:rFonts w:eastAsia="Times New Roman" w:cs="Arial"/>
                <w:sz w:val="18"/>
                <w:szCs w:val="18"/>
                <w:lang w:eastAsia="pt-BR"/>
              </w:rPr>
              <w:t>Serviço</w:t>
            </w:r>
          </w:p>
        </w:tc>
        <w:tc>
          <w:tcPr>
            <w:tcW w:w="1275" w:type="dxa"/>
            <w:vAlign w:val="center"/>
          </w:tcPr>
          <w:p w14:paraId="66342AE9" w14:textId="747AEF47" w:rsidR="000F211E" w:rsidRPr="00E874F8" w:rsidRDefault="000F211E" w:rsidP="0011774A">
            <w:pPr>
              <w:widowControl w:val="0"/>
              <w:spacing w:before="60" w:after="60"/>
              <w:jc w:val="center"/>
              <w:rPr>
                <w:rFonts w:cs="Arial"/>
                <w:sz w:val="16"/>
                <w:szCs w:val="16"/>
              </w:rPr>
            </w:pPr>
            <w:r w:rsidRPr="00E874F8">
              <w:rPr>
                <w:rFonts w:eastAsia="Times New Roman" w:cs="Arial"/>
                <w:sz w:val="18"/>
                <w:szCs w:val="18"/>
                <w:lang w:eastAsia="pt-BR"/>
              </w:rPr>
              <w:t xml:space="preserve">N/A </w:t>
            </w:r>
          </w:p>
        </w:tc>
        <w:tc>
          <w:tcPr>
            <w:tcW w:w="851" w:type="dxa"/>
            <w:vAlign w:val="center"/>
          </w:tcPr>
          <w:p w14:paraId="7A5F27F9" w14:textId="53AB7A2D" w:rsidR="000F211E" w:rsidRPr="00E874F8" w:rsidRDefault="000F211E" w:rsidP="0011774A">
            <w:pPr>
              <w:widowControl w:val="0"/>
              <w:spacing w:before="60" w:after="60"/>
              <w:jc w:val="center"/>
              <w:rPr>
                <w:rFonts w:cs="Arial"/>
                <w:sz w:val="16"/>
                <w:szCs w:val="16"/>
              </w:rPr>
            </w:pPr>
            <w:r w:rsidRPr="00E874F8">
              <w:rPr>
                <w:rFonts w:eastAsia="Times New Roman" w:cs="Arial"/>
                <w:sz w:val="18"/>
                <w:szCs w:val="18"/>
                <w:lang w:eastAsia="pt-BR"/>
              </w:rPr>
              <w:t xml:space="preserve">N/A </w:t>
            </w:r>
          </w:p>
        </w:tc>
        <w:tc>
          <w:tcPr>
            <w:tcW w:w="1559" w:type="dxa"/>
            <w:vAlign w:val="center"/>
          </w:tcPr>
          <w:p w14:paraId="2F8D7AE9" w14:textId="1702493D" w:rsidR="000F211E" w:rsidRPr="00E874F8" w:rsidRDefault="000F211E" w:rsidP="0011774A">
            <w:pPr>
              <w:widowControl w:val="0"/>
              <w:spacing w:before="60" w:after="60"/>
              <w:jc w:val="center"/>
              <w:rPr>
                <w:rFonts w:cs="Arial"/>
                <w:sz w:val="16"/>
                <w:szCs w:val="16"/>
              </w:rPr>
            </w:pPr>
            <w:r w:rsidRPr="00E874F8">
              <w:rPr>
                <w:rFonts w:eastAsia="Times New Roman" w:cs="Arial"/>
                <w:sz w:val="18"/>
                <w:szCs w:val="18"/>
                <w:lang w:eastAsia="pt-BR"/>
              </w:rPr>
              <w:t xml:space="preserve">R$ </w:t>
            </w:r>
            <w:r w:rsidR="007C11A7">
              <w:rPr>
                <w:rFonts w:eastAsia="Times New Roman" w:cs="Arial"/>
                <w:sz w:val="18"/>
                <w:szCs w:val="18"/>
                <w:lang w:eastAsia="pt-BR"/>
              </w:rPr>
              <w:t>XX,XX</w:t>
            </w:r>
          </w:p>
        </w:tc>
        <w:tc>
          <w:tcPr>
            <w:tcW w:w="992" w:type="dxa"/>
            <w:vMerge/>
            <w:vAlign w:val="center"/>
          </w:tcPr>
          <w:p w14:paraId="61B1156F" w14:textId="41A20E45" w:rsidR="000F211E" w:rsidRPr="00E874F8" w:rsidRDefault="000F211E" w:rsidP="0011774A">
            <w:pPr>
              <w:widowControl w:val="0"/>
              <w:spacing w:before="60" w:after="60"/>
              <w:jc w:val="center"/>
              <w:rPr>
                <w:rFonts w:cs="Arial"/>
                <w:sz w:val="16"/>
                <w:szCs w:val="16"/>
              </w:rPr>
            </w:pPr>
          </w:p>
        </w:tc>
        <w:tc>
          <w:tcPr>
            <w:tcW w:w="1843" w:type="dxa"/>
            <w:shd w:val="clear" w:color="auto" w:fill="FFFFFF" w:themeFill="background1"/>
            <w:vAlign w:val="center"/>
          </w:tcPr>
          <w:p w14:paraId="61902687" w14:textId="6B553150" w:rsidR="000F211E" w:rsidRPr="00E874F8" w:rsidRDefault="000F211E" w:rsidP="0011774A">
            <w:pPr>
              <w:widowControl w:val="0"/>
              <w:spacing w:before="60" w:after="60"/>
              <w:jc w:val="center"/>
              <w:rPr>
                <w:rFonts w:cs="Arial"/>
                <w:sz w:val="16"/>
                <w:szCs w:val="16"/>
              </w:rPr>
            </w:pPr>
            <w:r w:rsidRPr="00E874F8">
              <w:rPr>
                <w:rFonts w:eastAsia="Times New Roman" w:cs="Arial"/>
                <w:sz w:val="18"/>
                <w:szCs w:val="18"/>
                <w:lang w:eastAsia="pt-BR"/>
              </w:rPr>
              <w:t xml:space="preserve">R$ </w:t>
            </w:r>
            <w:r w:rsidR="007C11A7">
              <w:rPr>
                <w:rFonts w:eastAsia="Times New Roman" w:cs="Arial"/>
                <w:sz w:val="18"/>
                <w:szCs w:val="18"/>
                <w:lang w:eastAsia="pt-BR"/>
              </w:rPr>
              <w:t>XX,XX</w:t>
            </w:r>
          </w:p>
        </w:tc>
      </w:tr>
      <w:tr w:rsidR="00603E87" w:rsidRPr="00E874F8" w14:paraId="092A34CE" w14:textId="77777777" w:rsidTr="007C11A7">
        <w:tc>
          <w:tcPr>
            <w:tcW w:w="5382" w:type="dxa"/>
            <w:gridSpan w:val="5"/>
            <w:shd w:val="clear" w:color="auto" w:fill="F2F2F2" w:themeFill="background1" w:themeFillShade="F2"/>
            <w:vAlign w:val="center"/>
          </w:tcPr>
          <w:p w14:paraId="423B292F" w14:textId="77777777" w:rsidR="0011774A" w:rsidRPr="00E874F8" w:rsidRDefault="0011774A" w:rsidP="0011774A">
            <w:pPr>
              <w:widowControl w:val="0"/>
              <w:spacing w:before="60" w:after="60"/>
              <w:jc w:val="center"/>
              <w:rPr>
                <w:rFonts w:cs="Arial"/>
                <w:sz w:val="16"/>
                <w:szCs w:val="16"/>
              </w:rPr>
            </w:pPr>
            <w:r w:rsidRPr="00E874F8">
              <w:rPr>
                <w:rFonts w:cs="Arial"/>
                <w:b/>
                <w:sz w:val="16"/>
                <w:szCs w:val="16"/>
              </w:rPr>
              <w:t>SUBTOTAL ITEM 2</w:t>
            </w:r>
          </w:p>
        </w:tc>
        <w:tc>
          <w:tcPr>
            <w:tcW w:w="1559" w:type="dxa"/>
            <w:shd w:val="clear" w:color="auto" w:fill="F2F2F2" w:themeFill="background1" w:themeFillShade="F2"/>
            <w:vAlign w:val="center"/>
          </w:tcPr>
          <w:p w14:paraId="72A7C6EA" w14:textId="2D21FD71" w:rsidR="0011774A" w:rsidRPr="00E874F8" w:rsidRDefault="007C11A7" w:rsidP="0011774A">
            <w:pPr>
              <w:widowControl w:val="0"/>
              <w:spacing w:before="60" w:after="60"/>
              <w:jc w:val="center"/>
              <w:rPr>
                <w:rFonts w:cs="Arial"/>
                <w:b/>
                <w:sz w:val="16"/>
                <w:szCs w:val="16"/>
              </w:rPr>
            </w:pPr>
            <w:r>
              <w:rPr>
                <w:rFonts w:eastAsia="Times New Roman" w:cs="Arial"/>
                <w:b/>
                <w:bCs/>
                <w:sz w:val="18"/>
                <w:szCs w:val="18"/>
                <w:lang w:eastAsia="pt-BR"/>
              </w:rPr>
              <w:t>R$ XX,XX</w:t>
            </w:r>
          </w:p>
        </w:tc>
        <w:tc>
          <w:tcPr>
            <w:tcW w:w="992" w:type="dxa"/>
            <w:shd w:val="clear" w:color="auto" w:fill="F2F2F2" w:themeFill="background1" w:themeFillShade="F2"/>
            <w:vAlign w:val="center"/>
          </w:tcPr>
          <w:p w14:paraId="2986ECDB" w14:textId="5B882C91" w:rsidR="0011774A" w:rsidRPr="00E874F8" w:rsidRDefault="00DC512C" w:rsidP="0011774A">
            <w:pPr>
              <w:widowControl w:val="0"/>
              <w:spacing w:before="60" w:after="60"/>
              <w:jc w:val="center"/>
              <w:rPr>
                <w:rFonts w:cs="Arial"/>
                <w:b/>
                <w:sz w:val="16"/>
                <w:szCs w:val="16"/>
              </w:rPr>
            </w:pPr>
            <w:r>
              <w:rPr>
                <w:rFonts w:cs="Arial"/>
                <w:b/>
                <w:sz w:val="16"/>
                <w:szCs w:val="16"/>
              </w:rPr>
              <w:t>-</w:t>
            </w:r>
          </w:p>
        </w:tc>
        <w:tc>
          <w:tcPr>
            <w:tcW w:w="1843" w:type="dxa"/>
            <w:shd w:val="clear" w:color="auto" w:fill="F2F2F2" w:themeFill="background1" w:themeFillShade="F2"/>
            <w:vAlign w:val="center"/>
          </w:tcPr>
          <w:p w14:paraId="38394C20" w14:textId="2423382C" w:rsidR="0011774A" w:rsidRPr="00E874F8" w:rsidRDefault="0011774A" w:rsidP="0011774A">
            <w:pPr>
              <w:widowControl w:val="0"/>
              <w:spacing w:before="60" w:after="60"/>
              <w:jc w:val="center"/>
              <w:rPr>
                <w:rFonts w:cs="Arial"/>
                <w:b/>
                <w:sz w:val="16"/>
                <w:szCs w:val="16"/>
              </w:rPr>
            </w:pPr>
            <w:r w:rsidRPr="00E874F8">
              <w:rPr>
                <w:rFonts w:eastAsia="Times New Roman" w:cs="Arial"/>
                <w:b/>
                <w:bCs/>
                <w:sz w:val="18"/>
                <w:szCs w:val="18"/>
                <w:lang w:eastAsia="pt-BR"/>
              </w:rPr>
              <w:t xml:space="preserve">R$ </w:t>
            </w:r>
            <w:r w:rsidR="007C11A7">
              <w:rPr>
                <w:rFonts w:eastAsia="Times New Roman" w:cs="Arial"/>
                <w:b/>
                <w:bCs/>
                <w:sz w:val="18"/>
                <w:szCs w:val="18"/>
                <w:lang w:eastAsia="pt-BR"/>
              </w:rPr>
              <w:t>XX,XX</w:t>
            </w:r>
          </w:p>
        </w:tc>
      </w:tr>
      <w:tr w:rsidR="00603E87" w:rsidRPr="00E874F8" w14:paraId="62D988A8" w14:textId="77777777" w:rsidTr="005076BB">
        <w:tc>
          <w:tcPr>
            <w:tcW w:w="7933" w:type="dxa"/>
            <w:gridSpan w:val="7"/>
            <w:shd w:val="clear" w:color="auto" w:fill="D9D9D9" w:themeFill="background1" w:themeFillShade="D9"/>
            <w:vAlign w:val="center"/>
          </w:tcPr>
          <w:p w14:paraId="722F5D06" w14:textId="42AB2953" w:rsidR="008514BC" w:rsidRPr="00E874F8" w:rsidRDefault="008514BC" w:rsidP="0011774A">
            <w:pPr>
              <w:widowControl w:val="0"/>
              <w:spacing w:before="60" w:after="60"/>
              <w:jc w:val="center"/>
              <w:rPr>
                <w:rFonts w:cs="Arial"/>
                <w:b/>
                <w:bCs/>
                <w:sz w:val="20"/>
                <w:szCs w:val="20"/>
              </w:rPr>
            </w:pPr>
            <w:r w:rsidRPr="00E874F8">
              <w:rPr>
                <w:rFonts w:cs="Arial"/>
                <w:b/>
                <w:bCs/>
                <w:sz w:val="20"/>
                <w:szCs w:val="20"/>
              </w:rPr>
              <w:t>VALOR GLOBAL DO CONTRATO</w:t>
            </w:r>
          </w:p>
        </w:tc>
        <w:tc>
          <w:tcPr>
            <w:tcW w:w="1843" w:type="dxa"/>
            <w:shd w:val="clear" w:color="auto" w:fill="D9D9D9" w:themeFill="background1" w:themeFillShade="D9"/>
            <w:vAlign w:val="center"/>
          </w:tcPr>
          <w:p w14:paraId="18A3E6CA" w14:textId="0ED65D2B" w:rsidR="008514BC" w:rsidRPr="00E874F8" w:rsidRDefault="008514BC" w:rsidP="0011774A">
            <w:pPr>
              <w:widowControl w:val="0"/>
              <w:spacing w:before="60" w:after="60"/>
              <w:jc w:val="center"/>
              <w:rPr>
                <w:rFonts w:cs="Arial"/>
                <w:b/>
                <w:bCs/>
                <w:sz w:val="20"/>
                <w:szCs w:val="20"/>
              </w:rPr>
            </w:pPr>
            <w:r w:rsidRPr="00E874F8">
              <w:rPr>
                <w:rFonts w:eastAsia="Times New Roman" w:cs="Arial"/>
                <w:b/>
                <w:bCs/>
                <w:sz w:val="18"/>
                <w:szCs w:val="18"/>
                <w:lang w:eastAsia="pt-BR"/>
              </w:rPr>
              <w:t xml:space="preserve">R$ </w:t>
            </w:r>
            <w:r w:rsidR="007C11A7">
              <w:rPr>
                <w:rFonts w:eastAsia="Times New Roman" w:cs="Arial"/>
                <w:b/>
                <w:bCs/>
                <w:sz w:val="18"/>
                <w:szCs w:val="18"/>
                <w:lang w:eastAsia="pt-BR"/>
              </w:rPr>
              <w:t>XX,XX</w:t>
            </w:r>
          </w:p>
        </w:tc>
      </w:tr>
    </w:tbl>
    <w:p w14:paraId="68DF2F75" w14:textId="7A3D7660" w:rsidR="00AB79BF" w:rsidRPr="00E874F8" w:rsidRDefault="00256123" w:rsidP="00256123">
      <w:pPr>
        <w:pStyle w:val="N11"/>
        <w:widowControl w:val="0"/>
      </w:pPr>
      <w:r w:rsidRPr="00E874F8">
        <w:t xml:space="preserve"> </w:t>
      </w:r>
      <w:r w:rsidR="00AB79BF" w:rsidRPr="00E874F8">
        <w:t>A tabela abaixo apresenta o valor máximo (limite) aceito de mão de obra da hora-homem na precificação dos serviços de manutenção, segundo a categoria de veículo, podendo ser ofertados valores inferiores na fase de cotações:</w:t>
      </w:r>
      <w:r w:rsidR="009002BB" w:rsidRPr="00E874F8">
        <w:t xml:space="preserve"> </w:t>
      </w:r>
    </w:p>
    <w:tbl>
      <w:tblPr>
        <w:tblStyle w:val="TabeladeGrade4-nfase3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0"/>
        <w:gridCol w:w="3367"/>
      </w:tblGrid>
      <w:tr w:rsidR="00603E87" w:rsidRPr="00E874F8" w14:paraId="68AE5BD3" w14:textId="77777777" w:rsidTr="00D56F34">
        <w:trPr>
          <w:cnfStyle w:val="100000000000" w:firstRow="1" w:lastRow="0" w:firstColumn="0" w:lastColumn="0" w:oddVBand="0" w:evenVBand="0" w:oddHBand="0" w:evenHBand="0" w:firstRowFirstColumn="0" w:firstRowLastColumn="0" w:lastRowFirstColumn="0" w:lastRowLastColumn="0"/>
          <w:trHeight w:val="174"/>
          <w:jc w:val="center"/>
        </w:trPr>
        <w:tc>
          <w:tcPr>
            <w:cnfStyle w:val="001000000000" w:firstRow="0" w:lastRow="0" w:firstColumn="1" w:lastColumn="0" w:oddVBand="0" w:evenVBand="0" w:oddHBand="0" w:evenHBand="0" w:firstRowFirstColumn="0" w:firstRowLastColumn="0" w:lastRowFirstColumn="0" w:lastRowLastColumn="0"/>
            <w:tcW w:w="1590" w:type="dxa"/>
            <w:shd w:val="clear" w:color="auto" w:fill="BFBFBF" w:themeFill="background1" w:themeFillShade="BF"/>
            <w:noWrap/>
            <w:hideMark/>
          </w:tcPr>
          <w:p w14:paraId="5EA01F56" w14:textId="77777777" w:rsidR="00AB79BF" w:rsidRPr="00E874F8" w:rsidRDefault="00AB79BF" w:rsidP="00D56F34">
            <w:pPr>
              <w:pStyle w:val="PargrafodaLista"/>
              <w:widowControl w:val="0"/>
              <w:tabs>
                <w:tab w:val="left" w:pos="851"/>
              </w:tabs>
              <w:spacing w:before="40" w:after="40"/>
              <w:ind w:left="0"/>
              <w:contextualSpacing w:val="0"/>
              <w:jc w:val="center"/>
              <w:rPr>
                <w:rFonts w:cs="Arial"/>
                <w:b w:val="0"/>
                <w:bCs w:val="0"/>
                <w:color w:val="auto"/>
                <w:sz w:val="18"/>
                <w:szCs w:val="18"/>
              </w:rPr>
            </w:pPr>
            <w:r w:rsidRPr="00E874F8">
              <w:rPr>
                <w:rFonts w:cs="Arial"/>
                <w:b w:val="0"/>
                <w:bCs w:val="0"/>
                <w:color w:val="auto"/>
                <w:sz w:val="18"/>
                <w:szCs w:val="18"/>
              </w:rPr>
              <w:t>CATEGORIA</w:t>
            </w:r>
          </w:p>
        </w:tc>
        <w:tc>
          <w:tcPr>
            <w:tcW w:w="3367" w:type="dxa"/>
            <w:shd w:val="clear" w:color="auto" w:fill="BFBFBF" w:themeFill="background1" w:themeFillShade="BF"/>
            <w:noWrap/>
            <w:hideMark/>
          </w:tcPr>
          <w:p w14:paraId="3FDEFD76" w14:textId="6703C32F" w:rsidR="00AB79BF" w:rsidRPr="00E874F8" w:rsidRDefault="00AB79BF" w:rsidP="00D56F34">
            <w:pPr>
              <w:pStyle w:val="PargrafodaLista"/>
              <w:widowControl w:val="0"/>
              <w:tabs>
                <w:tab w:val="left" w:pos="851"/>
              </w:tabs>
              <w:spacing w:before="40" w:after="40"/>
              <w:ind w:left="0"/>
              <w:contextualSpacing w:val="0"/>
              <w:jc w:val="center"/>
              <w:cnfStyle w:val="100000000000" w:firstRow="1" w:lastRow="0" w:firstColumn="0" w:lastColumn="0" w:oddVBand="0" w:evenVBand="0" w:oddHBand="0" w:evenHBand="0" w:firstRowFirstColumn="0" w:firstRowLastColumn="0" w:lastRowFirstColumn="0" w:lastRowLastColumn="0"/>
              <w:rPr>
                <w:rFonts w:cs="Arial"/>
                <w:b w:val="0"/>
                <w:bCs w:val="0"/>
                <w:color w:val="auto"/>
                <w:sz w:val="18"/>
                <w:szCs w:val="18"/>
              </w:rPr>
            </w:pPr>
            <w:r w:rsidRPr="00E874F8">
              <w:rPr>
                <w:rFonts w:cs="Arial"/>
                <w:b w:val="0"/>
                <w:bCs w:val="0"/>
                <w:color w:val="auto"/>
                <w:sz w:val="18"/>
                <w:szCs w:val="18"/>
              </w:rPr>
              <w:t>VALOR HORA-HOMEM</w:t>
            </w:r>
          </w:p>
        </w:tc>
      </w:tr>
      <w:tr w:rsidR="00603E87" w:rsidRPr="00E874F8" w14:paraId="1B8E60EE" w14:textId="77777777" w:rsidTr="00D56F34">
        <w:trPr>
          <w:cnfStyle w:val="000000100000" w:firstRow="0" w:lastRow="0" w:firstColumn="0" w:lastColumn="0" w:oddVBand="0" w:evenVBand="0" w:oddHBand="1" w:evenHBand="0" w:firstRowFirstColumn="0" w:firstRowLastColumn="0" w:lastRowFirstColumn="0" w:lastRowLastColumn="0"/>
          <w:trHeight w:val="174"/>
          <w:jc w:val="center"/>
        </w:trPr>
        <w:tc>
          <w:tcPr>
            <w:cnfStyle w:val="001000000000" w:firstRow="0" w:lastRow="0" w:firstColumn="1" w:lastColumn="0" w:oddVBand="0" w:evenVBand="0" w:oddHBand="0" w:evenHBand="0" w:firstRowFirstColumn="0" w:firstRowLastColumn="0" w:lastRowFirstColumn="0" w:lastRowLastColumn="0"/>
            <w:tcW w:w="1590" w:type="dxa"/>
            <w:noWrap/>
            <w:hideMark/>
          </w:tcPr>
          <w:p w14:paraId="0405A431" w14:textId="77777777" w:rsidR="00AB79BF" w:rsidRPr="00E874F8" w:rsidRDefault="00AB79BF" w:rsidP="00D56F34">
            <w:pPr>
              <w:pStyle w:val="PargrafodaLista"/>
              <w:widowControl w:val="0"/>
              <w:tabs>
                <w:tab w:val="left" w:pos="851"/>
              </w:tabs>
              <w:spacing w:before="40" w:after="40"/>
              <w:ind w:left="0"/>
              <w:contextualSpacing w:val="0"/>
              <w:jc w:val="left"/>
              <w:rPr>
                <w:rFonts w:cs="Arial"/>
                <w:b w:val="0"/>
                <w:bCs w:val="0"/>
              </w:rPr>
            </w:pPr>
            <w:r w:rsidRPr="00E874F8">
              <w:rPr>
                <w:rFonts w:cs="Arial"/>
                <w:b w:val="0"/>
                <w:bCs w:val="0"/>
              </w:rPr>
              <w:t>Leve</w:t>
            </w:r>
          </w:p>
        </w:tc>
        <w:tc>
          <w:tcPr>
            <w:tcW w:w="3367" w:type="dxa"/>
            <w:noWrap/>
            <w:hideMark/>
          </w:tcPr>
          <w:p w14:paraId="6778ACE9" w14:textId="7C613AEF" w:rsidR="00AB79BF" w:rsidRPr="00E874F8" w:rsidRDefault="00AB79BF" w:rsidP="00D56F34">
            <w:pPr>
              <w:pStyle w:val="PargrafodaLista"/>
              <w:widowControl w:val="0"/>
              <w:tabs>
                <w:tab w:val="left" w:pos="851"/>
              </w:tabs>
              <w:spacing w:before="40" w:after="40"/>
              <w:ind w:left="0"/>
              <w:contextualSpacing w:val="0"/>
              <w:jc w:val="center"/>
              <w:cnfStyle w:val="000000100000" w:firstRow="0" w:lastRow="0" w:firstColumn="0" w:lastColumn="0" w:oddVBand="0" w:evenVBand="0" w:oddHBand="1" w:evenHBand="0" w:firstRowFirstColumn="0" w:firstRowLastColumn="0" w:lastRowFirstColumn="0" w:lastRowLastColumn="0"/>
              <w:rPr>
                <w:rFonts w:cs="Arial"/>
              </w:rPr>
            </w:pPr>
            <w:r w:rsidRPr="00E874F8">
              <w:rPr>
                <w:rFonts w:cs="Arial"/>
              </w:rPr>
              <w:t xml:space="preserve"> R$ </w:t>
            </w:r>
            <w:r w:rsidR="00BF7345" w:rsidRPr="00E874F8">
              <w:rPr>
                <w:rFonts w:cs="Arial"/>
              </w:rPr>
              <w:t>124,00</w:t>
            </w:r>
          </w:p>
        </w:tc>
      </w:tr>
      <w:tr w:rsidR="00603E87" w:rsidRPr="00E874F8" w14:paraId="0C9D05D3" w14:textId="77777777" w:rsidTr="00D56F34">
        <w:trPr>
          <w:trHeight w:val="174"/>
          <w:jc w:val="center"/>
        </w:trPr>
        <w:tc>
          <w:tcPr>
            <w:cnfStyle w:val="001000000000" w:firstRow="0" w:lastRow="0" w:firstColumn="1" w:lastColumn="0" w:oddVBand="0" w:evenVBand="0" w:oddHBand="0" w:evenHBand="0" w:firstRowFirstColumn="0" w:firstRowLastColumn="0" w:lastRowFirstColumn="0" w:lastRowLastColumn="0"/>
            <w:tcW w:w="1590" w:type="dxa"/>
            <w:noWrap/>
            <w:hideMark/>
          </w:tcPr>
          <w:p w14:paraId="40294EB9" w14:textId="77777777" w:rsidR="00AB79BF" w:rsidRPr="00E874F8" w:rsidRDefault="00AB79BF" w:rsidP="00D56F34">
            <w:pPr>
              <w:pStyle w:val="PargrafodaLista"/>
              <w:widowControl w:val="0"/>
              <w:tabs>
                <w:tab w:val="left" w:pos="851"/>
              </w:tabs>
              <w:spacing w:before="40" w:after="40"/>
              <w:ind w:left="0"/>
              <w:contextualSpacing w:val="0"/>
              <w:jc w:val="left"/>
              <w:rPr>
                <w:rFonts w:cs="Arial"/>
                <w:b w:val="0"/>
                <w:bCs w:val="0"/>
              </w:rPr>
            </w:pPr>
            <w:r w:rsidRPr="00E874F8">
              <w:rPr>
                <w:rFonts w:cs="Arial"/>
                <w:b w:val="0"/>
                <w:bCs w:val="0"/>
              </w:rPr>
              <w:t>Motocicleta</w:t>
            </w:r>
          </w:p>
        </w:tc>
        <w:tc>
          <w:tcPr>
            <w:tcW w:w="3367" w:type="dxa"/>
            <w:noWrap/>
            <w:hideMark/>
          </w:tcPr>
          <w:p w14:paraId="0BBDD4E5" w14:textId="29FDB3AC" w:rsidR="00AB79BF" w:rsidRPr="00E874F8" w:rsidRDefault="00AB79BF" w:rsidP="00D56F34">
            <w:pPr>
              <w:pStyle w:val="PargrafodaLista"/>
              <w:widowControl w:val="0"/>
              <w:tabs>
                <w:tab w:val="left" w:pos="851"/>
              </w:tabs>
              <w:spacing w:before="40" w:after="4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E874F8">
              <w:rPr>
                <w:rFonts w:cs="Arial"/>
              </w:rPr>
              <w:t xml:space="preserve"> R$ </w:t>
            </w:r>
            <w:r w:rsidR="00BF7345" w:rsidRPr="00E874F8">
              <w:rPr>
                <w:rFonts w:cs="Arial"/>
              </w:rPr>
              <w:t>80,00</w:t>
            </w:r>
          </w:p>
        </w:tc>
      </w:tr>
      <w:tr w:rsidR="00603E87" w:rsidRPr="00E874F8" w14:paraId="6FA1174F" w14:textId="77777777" w:rsidTr="00D56F34">
        <w:trPr>
          <w:cnfStyle w:val="000000100000" w:firstRow="0" w:lastRow="0" w:firstColumn="0" w:lastColumn="0" w:oddVBand="0" w:evenVBand="0" w:oddHBand="1" w:evenHBand="0" w:firstRowFirstColumn="0" w:firstRowLastColumn="0" w:lastRowFirstColumn="0" w:lastRowLastColumn="0"/>
          <w:trHeight w:val="174"/>
          <w:jc w:val="center"/>
        </w:trPr>
        <w:tc>
          <w:tcPr>
            <w:cnfStyle w:val="001000000000" w:firstRow="0" w:lastRow="0" w:firstColumn="1" w:lastColumn="0" w:oddVBand="0" w:evenVBand="0" w:oddHBand="0" w:evenHBand="0" w:firstRowFirstColumn="0" w:firstRowLastColumn="0" w:lastRowFirstColumn="0" w:lastRowLastColumn="0"/>
            <w:tcW w:w="1590" w:type="dxa"/>
            <w:noWrap/>
            <w:hideMark/>
          </w:tcPr>
          <w:p w14:paraId="7EF51EB4" w14:textId="77777777" w:rsidR="00AB79BF" w:rsidRPr="00E874F8" w:rsidRDefault="00AB79BF" w:rsidP="00D56F34">
            <w:pPr>
              <w:pStyle w:val="PargrafodaLista"/>
              <w:widowControl w:val="0"/>
              <w:tabs>
                <w:tab w:val="left" w:pos="851"/>
              </w:tabs>
              <w:spacing w:before="40" w:after="40"/>
              <w:ind w:left="0"/>
              <w:contextualSpacing w:val="0"/>
              <w:jc w:val="left"/>
              <w:rPr>
                <w:rFonts w:cs="Arial"/>
                <w:b w:val="0"/>
                <w:bCs w:val="0"/>
              </w:rPr>
            </w:pPr>
            <w:r w:rsidRPr="00E874F8">
              <w:rPr>
                <w:rFonts w:cs="Arial"/>
                <w:b w:val="0"/>
                <w:bCs w:val="0"/>
              </w:rPr>
              <w:t>Pesado</w:t>
            </w:r>
          </w:p>
        </w:tc>
        <w:tc>
          <w:tcPr>
            <w:tcW w:w="3367" w:type="dxa"/>
            <w:noWrap/>
            <w:hideMark/>
          </w:tcPr>
          <w:p w14:paraId="1CA7E24B" w14:textId="5F9396BF" w:rsidR="00AB79BF" w:rsidRPr="00E874F8" w:rsidRDefault="00AB79BF" w:rsidP="00D56F34">
            <w:pPr>
              <w:pStyle w:val="PargrafodaLista"/>
              <w:widowControl w:val="0"/>
              <w:tabs>
                <w:tab w:val="left" w:pos="851"/>
              </w:tabs>
              <w:spacing w:before="40" w:after="40"/>
              <w:ind w:left="0"/>
              <w:contextualSpacing w:val="0"/>
              <w:jc w:val="center"/>
              <w:cnfStyle w:val="000000100000" w:firstRow="0" w:lastRow="0" w:firstColumn="0" w:lastColumn="0" w:oddVBand="0" w:evenVBand="0" w:oddHBand="1" w:evenHBand="0" w:firstRowFirstColumn="0" w:firstRowLastColumn="0" w:lastRowFirstColumn="0" w:lastRowLastColumn="0"/>
              <w:rPr>
                <w:rFonts w:cs="Arial"/>
              </w:rPr>
            </w:pPr>
            <w:r w:rsidRPr="00E874F8">
              <w:rPr>
                <w:rFonts w:cs="Arial"/>
              </w:rPr>
              <w:t xml:space="preserve"> R$ </w:t>
            </w:r>
            <w:r w:rsidR="00BF7345" w:rsidRPr="00E874F8">
              <w:rPr>
                <w:rFonts w:cs="Arial"/>
              </w:rPr>
              <w:t>190,00</w:t>
            </w:r>
          </w:p>
        </w:tc>
      </w:tr>
      <w:tr w:rsidR="00603E87" w:rsidRPr="00E874F8" w14:paraId="01485B06" w14:textId="77777777" w:rsidTr="00D56F34">
        <w:trPr>
          <w:trHeight w:val="174"/>
          <w:jc w:val="center"/>
        </w:trPr>
        <w:tc>
          <w:tcPr>
            <w:cnfStyle w:val="001000000000" w:firstRow="0" w:lastRow="0" w:firstColumn="1" w:lastColumn="0" w:oddVBand="0" w:evenVBand="0" w:oddHBand="0" w:evenHBand="0" w:firstRowFirstColumn="0" w:firstRowLastColumn="0" w:lastRowFirstColumn="0" w:lastRowLastColumn="0"/>
            <w:tcW w:w="1590" w:type="dxa"/>
            <w:noWrap/>
            <w:hideMark/>
          </w:tcPr>
          <w:p w14:paraId="12081728" w14:textId="77777777" w:rsidR="00AB79BF" w:rsidRPr="00E874F8" w:rsidRDefault="00AB79BF" w:rsidP="00D56F34">
            <w:pPr>
              <w:pStyle w:val="PargrafodaLista"/>
              <w:widowControl w:val="0"/>
              <w:tabs>
                <w:tab w:val="left" w:pos="851"/>
              </w:tabs>
              <w:spacing w:before="40" w:after="40"/>
              <w:ind w:left="0"/>
              <w:contextualSpacing w:val="0"/>
              <w:jc w:val="left"/>
              <w:rPr>
                <w:rFonts w:cs="Arial"/>
                <w:b w:val="0"/>
                <w:bCs w:val="0"/>
              </w:rPr>
            </w:pPr>
            <w:r w:rsidRPr="00E874F8">
              <w:rPr>
                <w:rFonts w:cs="Arial"/>
                <w:b w:val="0"/>
                <w:bCs w:val="0"/>
              </w:rPr>
              <w:t>Quadriciclo</w:t>
            </w:r>
          </w:p>
        </w:tc>
        <w:tc>
          <w:tcPr>
            <w:tcW w:w="3367" w:type="dxa"/>
            <w:noWrap/>
            <w:hideMark/>
          </w:tcPr>
          <w:p w14:paraId="5B6D0AE8" w14:textId="3ECC0264" w:rsidR="00AB79BF" w:rsidRPr="00E874F8" w:rsidRDefault="00AB79BF" w:rsidP="00D56F34">
            <w:pPr>
              <w:pStyle w:val="PargrafodaLista"/>
              <w:widowControl w:val="0"/>
              <w:tabs>
                <w:tab w:val="left" w:pos="851"/>
              </w:tabs>
              <w:spacing w:before="40" w:after="4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E874F8">
              <w:rPr>
                <w:rFonts w:cs="Arial"/>
              </w:rPr>
              <w:t xml:space="preserve"> R$ </w:t>
            </w:r>
            <w:r w:rsidR="00BF7345" w:rsidRPr="00E874F8">
              <w:rPr>
                <w:rFonts w:cs="Arial"/>
              </w:rPr>
              <w:t>93,33</w:t>
            </w:r>
          </w:p>
        </w:tc>
      </w:tr>
    </w:tbl>
    <w:p w14:paraId="0240EE91" w14:textId="77777777" w:rsidR="004E70B1" w:rsidRPr="00E874F8" w:rsidRDefault="004E70B1" w:rsidP="004E70B1">
      <w:pPr>
        <w:pStyle w:val="N11"/>
        <w:widowControl w:val="0"/>
      </w:pPr>
      <w:r w:rsidRPr="00E874F8">
        <w:t>Os valores nas tabelas acima são meramente estimativos, de forma que os pagamentos devidos ao contratado dependerão dos quantitativos efetivamente fornecidos, podendo não serem executados na sua totalidade e, portanto, não cabendo reivindicação de direitos por parte da contratada por este motivo.</w:t>
      </w:r>
    </w:p>
    <w:p w14:paraId="398AC6CF" w14:textId="77777777" w:rsidR="0039436B" w:rsidRPr="00E874F8" w:rsidRDefault="0039436B" w:rsidP="0039436B">
      <w:pPr>
        <w:pStyle w:val="N11"/>
        <w:widowControl w:val="0"/>
      </w:pPr>
      <w:r w:rsidRPr="00E874F8">
        <w:t xml:space="preserve">Nos valores acima estão incluídas todas as despesas ordinárias diretas e indiretas decorrentes da execução do objeto, inclusive tributos e/ou impostos, encargos sociais, </w:t>
      </w:r>
      <w:r w:rsidRPr="00E874F8">
        <w:lastRenderedPageBreak/>
        <w:t>trabalhistas, previdenciários, fiscais e comerciais incidentes, taxa de administração, frete, seguro e outros necessários ao cumprimento integral do objeto da contratação.</w:t>
      </w:r>
    </w:p>
    <w:p w14:paraId="2E89AA17" w14:textId="74C90B52" w:rsidR="00AB79BF" w:rsidRPr="00E874F8" w:rsidRDefault="00AB79BF" w:rsidP="00256123">
      <w:pPr>
        <w:pStyle w:val="N11"/>
        <w:widowControl w:val="0"/>
      </w:pPr>
      <w:r w:rsidRPr="00E874F8">
        <w:t>Os serviços de manutenção serão executados adotando-se como referência os parâmetros constantes em tabelas homologadas de preços de peças e serviços, disponível no Sistema de Gestão emitidas por fabricantes ou instituições oficiais, sendo:</w:t>
      </w:r>
    </w:p>
    <w:p w14:paraId="724EF8EA" w14:textId="77777777" w:rsidR="00AB79BF" w:rsidRPr="00E874F8" w:rsidRDefault="00AB79BF" w:rsidP="00695E19">
      <w:pPr>
        <w:pStyle w:val="Nabc"/>
        <w:widowControl w:val="0"/>
        <w:ind w:left="567"/>
      </w:pPr>
      <w:r w:rsidRPr="00E874F8">
        <w:t>Tabela oficial de preços de peças e acessórios novos e genuínos, emitida pelos fabricantes dos veículos, além de serviços de lavagem e de guincho.</w:t>
      </w:r>
    </w:p>
    <w:p w14:paraId="5AB00A90" w14:textId="77777777" w:rsidR="00AB79BF" w:rsidRPr="00E874F8" w:rsidRDefault="00AB79BF" w:rsidP="00695E19">
      <w:pPr>
        <w:pStyle w:val="Nabc"/>
        <w:widowControl w:val="0"/>
        <w:ind w:left="567"/>
      </w:pPr>
      <w:r w:rsidRPr="00E874F8">
        <w:t>Tabelas do fabricante de tempo padrão de reparos (hora-trabalho) para os serviços de mão de obra.</w:t>
      </w:r>
    </w:p>
    <w:p w14:paraId="2E922356" w14:textId="2D297578" w:rsidR="00AB79BF" w:rsidRPr="00E874F8" w:rsidRDefault="00256123" w:rsidP="00256123">
      <w:pPr>
        <w:pStyle w:val="N11"/>
        <w:widowControl w:val="0"/>
      </w:pPr>
      <w:r w:rsidRPr="00E874F8">
        <w:t>P</w:t>
      </w:r>
      <w:r w:rsidR="001C254C" w:rsidRPr="00E874F8">
        <w:t>ara fins de faturamento do combustível, na data do fechamento mensal, será considerado o preço médio unitário semanal de cada tipo de combustível divulgados pela ANP, publicado no site oficial da agência, correspondente ao local de abastecimento conforme itens 5.9.3.1 e 5.9.3.2 e 5.9.3.3</w:t>
      </w:r>
      <w:r w:rsidR="004E70B1" w:rsidRPr="00E874F8">
        <w:t xml:space="preserve"> do Termo de Referência</w:t>
      </w:r>
      <w:r w:rsidR="001C254C" w:rsidRPr="00E874F8">
        <w:t>, em data mais recente a contar da data do abastecimento, considerando ainda os critérios abaixo</w:t>
      </w:r>
      <w:r w:rsidR="00AB79BF" w:rsidRPr="00E874F8">
        <w:t>:</w:t>
      </w:r>
      <w:r w:rsidR="001C254C" w:rsidRPr="00E874F8">
        <w:t xml:space="preserve"> </w:t>
      </w:r>
    </w:p>
    <w:p w14:paraId="376258BC" w14:textId="24AD0349" w:rsidR="00AB79BF" w:rsidRPr="00E874F8" w:rsidRDefault="00AB79BF" w:rsidP="003B65EF">
      <w:pPr>
        <w:pStyle w:val="N111"/>
      </w:pPr>
      <w:r w:rsidRPr="00E874F8">
        <w:t xml:space="preserve">Para os abastecimentos realizados </w:t>
      </w:r>
      <w:r w:rsidR="001C254C" w:rsidRPr="00E874F8">
        <w:t>em estabelecimentos nestes municípios da Região Metropolitana de Vitória: Vitória, Vila Velha, Serra, Cariacica e Viana, o valor de referência será o preço médio semanal ao consumidor no município de Vitória, divulgado pela Agência Nacional do Petróleo – ANP, através de tabela constante no endereço eletrônico: https://www.gov.br/anp/pt-br</w:t>
      </w:r>
      <w:r w:rsidRPr="00E874F8">
        <w:t>.</w:t>
      </w:r>
    </w:p>
    <w:p w14:paraId="4609D79D" w14:textId="5356D088" w:rsidR="001C254C" w:rsidRPr="00E874F8" w:rsidRDefault="001C254C" w:rsidP="003B65EF">
      <w:pPr>
        <w:pStyle w:val="N111"/>
      </w:pPr>
      <w:r w:rsidRPr="00E874F8">
        <w:t xml:space="preserve">Para os abastecimentos realizados nos demais municípios do Estado do Espírito Santo, o valor de referência será o preço médio semanal ao consumidor do Estado do Espírito Santo, divulgado pela Agência Nacional do Petróleo – ANP, através de tabela constante no endereço eletrônico: </w:t>
      </w:r>
      <w:hyperlink r:id="rId8" w:history="1">
        <w:r w:rsidRPr="00E874F8">
          <w:t>https://www.gov.br/anp/pt-br</w:t>
        </w:r>
      </w:hyperlink>
      <w:r w:rsidRPr="00E874F8">
        <w:t>;</w:t>
      </w:r>
    </w:p>
    <w:p w14:paraId="4C1B3845" w14:textId="1BACA12C" w:rsidR="00AB79BF" w:rsidRPr="00E874F8" w:rsidRDefault="001C254C" w:rsidP="003B65EF">
      <w:pPr>
        <w:pStyle w:val="N111"/>
      </w:pPr>
      <w:r w:rsidRPr="00E874F8">
        <w:t>Para os abastecimentos fora do Estado do Espírito Santo, o valor de referência será o preço médio semanal ao consumidor do Estado em que este ocorrer, divulgado pela Agência Nacional do Petróleo – ANP, através de tabela constante no endereço eletrônico: https://www.gov.br/anp/pt-br</w:t>
      </w:r>
      <w:r w:rsidR="00AB79BF" w:rsidRPr="00E874F8">
        <w:t>/.</w:t>
      </w:r>
    </w:p>
    <w:p w14:paraId="0636752A" w14:textId="0C3A1A3B" w:rsidR="00AB79BF" w:rsidRPr="00E874F8" w:rsidRDefault="00AB79BF" w:rsidP="003B65EF">
      <w:pPr>
        <w:pStyle w:val="N11"/>
        <w:widowControl w:val="0"/>
      </w:pPr>
      <w:r w:rsidRPr="00E874F8">
        <w:t xml:space="preserve">O Sistema de Gestão deverá atualizar automaticamente os preços médios contidos na tabela referencial publicada pela ANP, bem como realizar os cálculos para fechamento de </w:t>
      </w:r>
      <w:r w:rsidR="00685B73" w:rsidRPr="00E874F8">
        <w:t>boletos/faturas/notas fiscais</w:t>
      </w:r>
      <w:r w:rsidRPr="00E874F8">
        <w:t>.</w:t>
      </w:r>
      <w:r w:rsidR="001C254C" w:rsidRPr="00E874F8">
        <w:t xml:space="preserve"> </w:t>
      </w:r>
    </w:p>
    <w:p w14:paraId="72397398" w14:textId="12D3C605" w:rsidR="00AB79BF" w:rsidRPr="00E874F8" w:rsidRDefault="00AB79BF" w:rsidP="003B65EF">
      <w:pPr>
        <w:pStyle w:val="N11"/>
        <w:widowControl w:val="0"/>
      </w:pPr>
      <w:r w:rsidRPr="00E874F8">
        <w:t xml:space="preserve">Caso a tabela ANP esteja indisponível em determinada semana, para fins de faturamento deverá ser considerada a </w:t>
      </w:r>
      <w:r w:rsidR="00685B73" w:rsidRPr="00E874F8">
        <w:t>última tabela semanal para cada tipo de combustível publicada no site oficial da ANP</w:t>
      </w:r>
      <w:r w:rsidRPr="00E874F8">
        <w:t>.</w:t>
      </w:r>
      <w:r w:rsidR="001C254C" w:rsidRPr="00E874F8">
        <w:t xml:space="preserve"> </w:t>
      </w:r>
    </w:p>
    <w:p w14:paraId="211475EC" w14:textId="2E5DC81E" w:rsidR="00AB79BF" w:rsidRPr="00E874F8" w:rsidRDefault="00AB79BF" w:rsidP="003B65EF">
      <w:pPr>
        <w:pStyle w:val="N11"/>
        <w:widowControl w:val="0"/>
      </w:pPr>
      <w:bookmarkStart w:id="0" w:name="_Hlk202261956"/>
      <w:r w:rsidRPr="00E874F8">
        <w:t>Excepcionalmente, o item Arla 32, que não está contemplado no levantamento de preços da ANP, deverá ser faturado pelo preço à vista praticado no posto onde ocorrer o abastecimento</w:t>
      </w:r>
      <w:bookmarkEnd w:id="0"/>
      <w:r w:rsidR="00797AE8" w:rsidRPr="00E874F8">
        <w:t>, somente se comprovadamente estiver compatível com as condições e preços usualmente praticados no mercado, alinhados com os preços aplicáveis à Administração Pública.</w:t>
      </w:r>
      <w:r w:rsidR="001C254C" w:rsidRPr="00E874F8">
        <w:t xml:space="preserve"> </w:t>
      </w:r>
    </w:p>
    <w:p w14:paraId="19454F33" w14:textId="6C933F7E" w:rsidR="001C254C" w:rsidRPr="00E874F8" w:rsidRDefault="001C254C" w:rsidP="003B65EF">
      <w:pPr>
        <w:pStyle w:val="N11"/>
        <w:widowControl w:val="0"/>
      </w:pPr>
      <w:r w:rsidRPr="00E874F8">
        <w:t xml:space="preserve">Os percentuais relativos às taxas de administração serão fixos e irreajustáveis durante toda a vigência da ata e dos respectivos contratos e suas possíveis prorrogações, mesmo que negativos. </w:t>
      </w:r>
    </w:p>
    <w:p w14:paraId="1433AB89" w14:textId="0C7FD94F" w:rsidR="00482D1A" w:rsidRPr="00E874F8" w:rsidRDefault="00482D1A" w:rsidP="00482D1A">
      <w:pPr>
        <w:pStyle w:val="N11"/>
        <w:widowControl w:val="0"/>
      </w:pPr>
      <w:r w:rsidRPr="00E874F8">
        <w:lastRenderedPageBreak/>
        <w:t xml:space="preserve">Os valores de hora/homem (mão de obra) e o valor global das cotas registradas na ata e de cada contrato dela decorrente, são fixos e irreajustáveis pelo prazo de um ano, contado da data do orçamento estimado (isto é, data de elaboração do documento denominado “análise crítica dos preços”, nos termos do art. 42 do Decreto 5.352- R/2023). </w:t>
      </w:r>
    </w:p>
    <w:p w14:paraId="296F2711" w14:textId="77F00772" w:rsidR="001C254C" w:rsidRPr="00E874F8" w:rsidRDefault="00482D1A" w:rsidP="00482D1A">
      <w:pPr>
        <w:pStyle w:val="N11"/>
        <w:widowControl w:val="0"/>
      </w:pPr>
      <w:r w:rsidRPr="00E874F8">
        <w:t>Após o interregno de um ano, a pedido do CONTRATADO ou por interesse da Administração, os valores de hora/homem (mão de obra) e o valor global das cotas registradas na ata e de cada contrato poderão ser reajustados mediante a aplicação do índice INPC – IBGE (Índice Nacional de Preços ao Consumidor), ou outro que vier a substituí-lo, de acordo com o seguinte:</w:t>
      </w:r>
    </w:p>
    <w:p w14:paraId="4E5A8ABD" w14:textId="7F4E1AA7" w:rsidR="00482D1A" w:rsidRPr="00E874F8" w:rsidRDefault="00482D1A" w:rsidP="007D3939">
      <w:pPr>
        <w:pStyle w:val="N111"/>
      </w:pPr>
      <w:r w:rsidRPr="00E874F8">
        <w:t xml:space="preserve">Quanto aos serviços de Abastecimento de Veículos e Equipamentos dispostos no Item 1 da Tabela </w:t>
      </w:r>
      <w:r w:rsidR="00466133" w:rsidRPr="00E874F8">
        <w:t>da cláusula 2.2</w:t>
      </w:r>
      <w:r w:rsidRPr="00E874F8">
        <w:t>, o reajuste se dará mediante aplicação do índice a que se refere o Item 2.13 sobre o respectivo valor unitário de referência do Item.</w:t>
      </w:r>
    </w:p>
    <w:p w14:paraId="3A33D9B5" w14:textId="570E1689" w:rsidR="00482D1A" w:rsidRPr="00E874F8" w:rsidRDefault="00482D1A" w:rsidP="007D3939">
      <w:pPr>
        <w:pStyle w:val="N111"/>
      </w:pPr>
      <w:r w:rsidRPr="00E874F8">
        <w:t xml:space="preserve">Quanto aos serviços de Abastecimento de Veículos e Equipamentos dispostos no Item 1 da Tabela </w:t>
      </w:r>
      <w:r w:rsidR="00466133" w:rsidRPr="00E874F8">
        <w:t>da cláusula 2.2</w:t>
      </w:r>
      <w:r w:rsidRPr="00E874F8">
        <w:t xml:space="preserve">, o reajuste se dará mediante aplicação do índice a que se refere o Item </w:t>
      </w:r>
      <w:r w:rsidR="00466133" w:rsidRPr="00E874F8">
        <w:t>2.13</w:t>
      </w:r>
      <w:r w:rsidRPr="00E874F8">
        <w:t xml:space="preserve"> sobre o respectivo valor unitário de referência do Item</w:t>
      </w:r>
      <w:r w:rsidR="00466133" w:rsidRPr="00E874F8">
        <w:t>.</w:t>
      </w:r>
    </w:p>
    <w:p w14:paraId="38287C94" w14:textId="1ED408E4" w:rsidR="00466133" w:rsidRPr="00E874F8" w:rsidRDefault="00466133" w:rsidP="007D3939">
      <w:pPr>
        <w:pStyle w:val="N111"/>
      </w:pPr>
      <w:r w:rsidRPr="00E874F8">
        <w:t>Quanto aos serviços de manutenção (preventiva/corretiva), fornecimento de peças, serviço de guincho e lavagem veicular dispostos no Item 2 da Tabela da cláusula 2.2, o reajuste se dará mediante aplicação do índice a que se refere o Item 2.13 sobre o valor global do respectivo Item.</w:t>
      </w:r>
    </w:p>
    <w:p w14:paraId="61B91716" w14:textId="5B072DCF" w:rsidR="002121AA" w:rsidRPr="00E874F8" w:rsidRDefault="00466133" w:rsidP="00466133">
      <w:pPr>
        <w:pStyle w:val="N11"/>
        <w:widowControl w:val="0"/>
      </w:pPr>
      <w:r w:rsidRPr="00E874F8">
        <w:t>No caso dos contratos, o reajuste dos valores de hora/homem fixados na tabela da cláusula 2.3 será aplicado apenas às solicitações de orçamento (ordens de serviço) iniciadas no sistema de manutenção após a ocorrência da anualidade de que trata o item 2.12</w:t>
      </w:r>
      <w:r w:rsidR="003B65EF" w:rsidRPr="00E874F8">
        <w:t>.</w:t>
      </w:r>
    </w:p>
    <w:p w14:paraId="02E01F70" w14:textId="6EFD0CF4" w:rsidR="00466133" w:rsidRPr="00E874F8" w:rsidRDefault="00466133" w:rsidP="00466133">
      <w:pPr>
        <w:pStyle w:val="N11"/>
        <w:widowControl w:val="0"/>
      </w:pPr>
      <w:r w:rsidRPr="00E874F8">
        <w:t xml:space="preserve">No caso das cotas registradas na ata, o reajuste produzirá efeitos apenas sobre o saldo não contratado, nos termos do art. 47 do Decreto 5.354-R/2023. </w:t>
      </w:r>
    </w:p>
    <w:p w14:paraId="27533FA8" w14:textId="3D1B979C" w:rsidR="002121AA" w:rsidRPr="00E874F8" w:rsidRDefault="00466133" w:rsidP="00466133">
      <w:pPr>
        <w:pStyle w:val="N11"/>
        <w:widowControl w:val="0"/>
      </w:pPr>
      <w:r w:rsidRPr="00E874F8">
        <w:t>O reajuste do valor global das cotas registradas na ata e de cada contrato a ser firmado tem como finalidade a recomposição de perdas inflacionárias, visando manter o poder de compra do CONTRATANTE</w:t>
      </w:r>
      <w:r w:rsidR="002121AA" w:rsidRPr="00E874F8">
        <w:t xml:space="preserve">. </w:t>
      </w:r>
    </w:p>
    <w:p w14:paraId="78023E93" w14:textId="7FC0A8B4" w:rsidR="00314AE1" w:rsidRPr="00E874F8" w:rsidRDefault="00314AE1" w:rsidP="00466133">
      <w:pPr>
        <w:pStyle w:val="N11"/>
        <w:widowControl w:val="0"/>
      </w:pPr>
      <w:r w:rsidRPr="00E874F8">
        <w:t>Nos reajustes subsequentes ao primeiro, o interregno mínimo de um ano será contado a partir dos efeitos financeiros do último reajuste.</w:t>
      </w:r>
    </w:p>
    <w:p w14:paraId="092783CB" w14:textId="1D14EDD0" w:rsidR="00314AE1" w:rsidRPr="00E874F8" w:rsidRDefault="00314AE1" w:rsidP="00466133">
      <w:pPr>
        <w:pStyle w:val="N11"/>
        <w:widowControl w:val="0"/>
      </w:pPr>
      <w:r w:rsidRPr="00E874F8">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4BF7B5EC" w14:textId="46F4181C" w:rsidR="00314AE1" w:rsidRPr="00E874F8" w:rsidRDefault="00314AE1" w:rsidP="00466133">
      <w:pPr>
        <w:pStyle w:val="N11"/>
        <w:widowControl w:val="0"/>
      </w:pPr>
      <w:r w:rsidRPr="00E874F8">
        <w:t>Nas aferições finais, o(s) índice(s) utilizado(s) para reajuste será(ão), obrigatoriamente, o(s) definitivo(s).</w:t>
      </w:r>
    </w:p>
    <w:p w14:paraId="790AFAE5" w14:textId="1B249B42" w:rsidR="00314AE1" w:rsidRPr="00E874F8" w:rsidRDefault="00314AE1" w:rsidP="00466133">
      <w:pPr>
        <w:pStyle w:val="N11"/>
        <w:widowControl w:val="0"/>
      </w:pPr>
      <w:r w:rsidRPr="00E874F8">
        <w:t>Caso o(s) índice(s) estabelecido(s) para reajustamento venha(m) a ser extinto(s) ou de qualquer forma não possa(m) mais ser utilizado(s), será(ão) adotado(s), em substituição, o(s) que vier(em) a ser determinado(s) pela legislação então em vigor. Na ausência de previsão legal quanto ao índice substituto, será adotado o novo índice definido para a Administração Estadual na contratação de serviços semelhantes.</w:t>
      </w:r>
    </w:p>
    <w:p w14:paraId="35480D11" w14:textId="5F6DA82D" w:rsidR="00314AE1" w:rsidRPr="00E874F8" w:rsidRDefault="00314AE1" w:rsidP="00466133">
      <w:pPr>
        <w:pStyle w:val="N11"/>
        <w:widowControl w:val="0"/>
      </w:pPr>
      <w:r w:rsidRPr="00E874F8">
        <w:lastRenderedPageBreak/>
        <w:t>O reajuste de preços será formalizad</w:t>
      </w:r>
      <w:r w:rsidR="001B7738" w:rsidRPr="00E874F8">
        <w:t>o</w:t>
      </w:r>
      <w:r w:rsidRPr="00E874F8">
        <w:t xml:space="preserve"> por apostilamento. </w:t>
      </w:r>
    </w:p>
    <w:p w14:paraId="282A11FB" w14:textId="0994A9B5" w:rsidR="00314AE1" w:rsidRPr="00E874F8" w:rsidRDefault="00314AE1" w:rsidP="007D3939">
      <w:pPr>
        <w:pStyle w:val="N11"/>
      </w:pPr>
      <w:r w:rsidRPr="00E874F8">
        <w:t>Os reajustes não interferem no direito das partes de solicitar, a qualquer momento, a manutenção do equilíbrio econômico dos contratos com base no disposto no art. 124, inciso II, alínea “d”, da Lei 14.133</w:t>
      </w:r>
      <w:r w:rsidR="001B7738" w:rsidRPr="00E874F8">
        <w:t>/</w:t>
      </w:r>
      <w:r w:rsidRPr="00E874F8">
        <w:t xml:space="preserve"> 2021.</w:t>
      </w:r>
    </w:p>
    <w:p w14:paraId="17B78BAD" w14:textId="49292EAA" w:rsidR="00314AE1" w:rsidRPr="00E874F8" w:rsidRDefault="00314AE1" w:rsidP="003B65EF">
      <w:pPr>
        <w:pStyle w:val="N11"/>
        <w:widowControl w:val="0"/>
      </w:pPr>
      <w:r w:rsidRPr="00E874F8">
        <w:t>O contratado deverá complementar a garantia contratual anteriormente prestada, de modo que se mantenha a proporção inicial em relação ao valor contratado.</w:t>
      </w:r>
    </w:p>
    <w:p w14:paraId="4BF00733" w14:textId="2B001362" w:rsidR="000E4741" w:rsidRPr="00E874F8" w:rsidRDefault="000E4741" w:rsidP="003B65EF">
      <w:pPr>
        <w:pStyle w:val="N11"/>
        <w:widowControl w:val="0"/>
      </w:pPr>
      <w:r w:rsidRPr="00E874F8">
        <w:t xml:space="preserve">O reequilíbrio econômico e financeiro, em qualquer de suas espécies, observará, conforme a natureza do objeto contratual, as regras previstas nos arts. 45 a 53 do Decreto Estadual 5.545-R/2023 e na Lei Federal 14.133/2021, inclusive quanto à renúncia irretratável por ausência de requerimento formal durante a vigência do contrato e antes de eventual prorrogação (art. 46 do Decreto). </w:t>
      </w:r>
    </w:p>
    <w:p w14:paraId="01D1E5C5" w14:textId="13521F87" w:rsidR="008938FE" w:rsidRPr="00E874F8" w:rsidRDefault="008938FE" w:rsidP="002064B9">
      <w:pPr>
        <w:pStyle w:val="Ttulo1"/>
        <w:widowControl w:val="0"/>
        <w:rPr>
          <w:u w:val="single"/>
        </w:rPr>
      </w:pPr>
      <w:r w:rsidRPr="00E874F8">
        <w:rPr>
          <w:u w:val="single"/>
        </w:rPr>
        <w:t xml:space="preserve">CLAUSULA </w:t>
      </w:r>
      <w:r w:rsidR="009E5E60" w:rsidRPr="00E874F8">
        <w:rPr>
          <w:u w:val="single"/>
        </w:rPr>
        <w:t>TERCEIRA</w:t>
      </w:r>
      <w:r w:rsidRPr="00E874F8">
        <w:rPr>
          <w:u w:val="single"/>
        </w:rPr>
        <w:t>: DAS CONDIÇÕES DE PAGAMENTO</w:t>
      </w:r>
    </w:p>
    <w:p w14:paraId="56C344D0" w14:textId="3613A58A" w:rsidR="00F91ADF" w:rsidRPr="00E874F8" w:rsidRDefault="00F91ADF" w:rsidP="00F91ADF">
      <w:pPr>
        <w:pStyle w:val="N11"/>
        <w:widowControl w:val="0"/>
      </w:pPr>
      <w:r w:rsidRPr="00E874F8">
        <w:t>O prazo para pagamento ao contratado e demais condições a ele referentes encontram-se definidos no Termo de Referência, anexo a este Contrato</w:t>
      </w:r>
      <w:r w:rsidR="008E495C" w:rsidRPr="00E874F8">
        <w:t>.</w:t>
      </w:r>
      <w:r w:rsidRPr="00E874F8">
        <w:t xml:space="preserve"> </w:t>
      </w:r>
    </w:p>
    <w:p w14:paraId="25DDDD49" w14:textId="4B43F676" w:rsidR="00F91ADF" w:rsidRPr="00E874F8" w:rsidRDefault="00F91ADF" w:rsidP="00F91ADF">
      <w:pPr>
        <w:pStyle w:val="Ttulo1"/>
        <w:widowControl w:val="0"/>
        <w:rPr>
          <w:u w:val="single"/>
        </w:rPr>
      </w:pPr>
      <w:r w:rsidRPr="00E874F8">
        <w:rPr>
          <w:u w:val="single"/>
        </w:rPr>
        <w:t>CLÁUSULA QUARTA: DO PRAZO DE VIGÊNCIA CONTRATUAL</w:t>
      </w:r>
    </w:p>
    <w:p w14:paraId="4B7EFB15" w14:textId="5A7DFCC6" w:rsidR="00F91ADF" w:rsidRPr="00E874F8" w:rsidRDefault="00F91ADF" w:rsidP="00F91ADF">
      <w:pPr>
        <w:pStyle w:val="N11"/>
        <w:widowControl w:val="0"/>
      </w:pPr>
      <w:r w:rsidRPr="00E874F8">
        <w:t>O prazo de vigência da contratação é de 24 meses</w:t>
      </w:r>
      <w:r w:rsidR="009002BB" w:rsidRPr="00E874F8">
        <w:t xml:space="preserve"> </w:t>
      </w:r>
      <w:r w:rsidRPr="00E874F8">
        <w:t>e terá início no dia posterior ao da publicação do respectivo instrumento no Portal Nacional de Contratações Públicas - PCNP, prorrogável por até 10 (dez) anos, na forma dos artigos 106 e 107 da Lei 14.133/2021.</w:t>
      </w:r>
    </w:p>
    <w:p w14:paraId="61732BFE" w14:textId="77777777" w:rsidR="00F91ADF" w:rsidRPr="00E874F8" w:rsidRDefault="00F91ADF" w:rsidP="00F91ADF">
      <w:pPr>
        <w:pStyle w:val="N11"/>
        <w:widowControl w:val="0"/>
      </w:pPr>
      <w:r w:rsidRPr="00E874F8">
        <w:t>A gestão do contrato, inclusive quanto à prorrogação, deve observar o disposto no art. 22 do Decreto Estadual 5.545-R/2023 e em orientações complementares da Administração Estadual.</w:t>
      </w:r>
    </w:p>
    <w:p w14:paraId="1112E312" w14:textId="77777777" w:rsidR="008B35FE" w:rsidRPr="00E874F8" w:rsidRDefault="008B35FE" w:rsidP="008B35FE">
      <w:pPr>
        <w:pStyle w:val="N11"/>
      </w:pPr>
      <w:r w:rsidRPr="00E874F8">
        <w:t>Não obstante o prazo estipulado nesta Cláusula, aplica-se a este Contrato as hipóteses de extinção previstas no art. 106, III, da Lei 14.133/2021, mediante justificativa da medida excepcional e prévia oitiva da Procuradoria-Geral do Estado, constituindo condições resolutivas do contrato:</w:t>
      </w:r>
    </w:p>
    <w:p w14:paraId="1C9DDB38" w14:textId="77777777" w:rsidR="008B35FE" w:rsidRPr="00E874F8" w:rsidRDefault="008B35FE" w:rsidP="008B35FE">
      <w:pPr>
        <w:pStyle w:val="N111"/>
      </w:pPr>
      <w:r w:rsidRPr="00E874F8">
        <w:t>a inexistência ou insuficiência de dotações orçamentárias nas respectivas Leis Orçamentárias de cada exercício para atender as respectivas despesas, acarretando a extinção do contrato a partir de sua ocorrência; ou</w:t>
      </w:r>
    </w:p>
    <w:p w14:paraId="6EEFB73A" w14:textId="77777777" w:rsidR="008B35FE" w:rsidRPr="00E874F8" w:rsidRDefault="008B35FE" w:rsidP="008B35FE">
      <w:pPr>
        <w:pStyle w:val="N111"/>
      </w:pPr>
      <w:r w:rsidRPr="00E874F8">
        <w:t>a ausência de vantagem para a Administração na manutenção do contrato, desde que o Contratante comunique ao Contratado a opção pela extinção do contrato com ao menos 2 (dois) meses de antecedência em relação à próxima data de aniversário do contrato, acarretando a extinção do contrato a partir da referida data de aniversário contratual.</w:t>
      </w:r>
    </w:p>
    <w:p w14:paraId="7D551BA3" w14:textId="19AACE0A" w:rsidR="008B35FE" w:rsidRPr="00E874F8" w:rsidRDefault="008B35FE" w:rsidP="008B35FE">
      <w:pPr>
        <w:pStyle w:val="N11"/>
      </w:pPr>
      <w:r w:rsidRPr="00E874F8">
        <w:t>Ocorrendo a resolução do contrato, com base em uma das condições resolutivas estipuladas acima, o Contratado não terá direito a qualquer espécie de indenização.</w:t>
      </w:r>
    </w:p>
    <w:p w14:paraId="1E68C0AE" w14:textId="77777777" w:rsidR="00F91ADF" w:rsidRPr="00E874F8" w:rsidRDefault="00F91ADF" w:rsidP="00F91ADF">
      <w:pPr>
        <w:pStyle w:val="Ttulo1"/>
        <w:widowControl w:val="0"/>
        <w:rPr>
          <w:u w:val="single"/>
        </w:rPr>
      </w:pPr>
      <w:r w:rsidRPr="00E874F8">
        <w:rPr>
          <w:u w:val="single"/>
        </w:rPr>
        <w:t>CLÁUSULA QUINTA: DA DOTAÇÃO ORÇAMENTÁRIA</w:t>
      </w:r>
    </w:p>
    <w:p w14:paraId="33B4979F" w14:textId="576DA23B" w:rsidR="00F91ADF" w:rsidRPr="00E874F8" w:rsidRDefault="00F91ADF" w:rsidP="00F91ADF">
      <w:pPr>
        <w:pStyle w:val="N11"/>
        <w:widowControl w:val="0"/>
      </w:pPr>
      <w:r w:rsidRPr="00E874F8">
        <w:lastRenderedPageBreak/>
        <w:t>As despesas decorrentes da presente contratação correrão à conta de recursos específicos consignados no Orçamento.</w:t>
      </w:r>
    </w:p>
    <w:p w14:paraId="32298262" w14:textId="77777777" w:rsidR="00F91ADF" w:rsidRPr="00E874F8" w:rsidRDefault="00F91ADF" w:rsidP="00F91ADF">
      <w:pPr>
        <w:pStyle w:val="N11"/>
        <w:widowControl w:val="0"/>
      </w:pPr>
      <w:r w:rsidRPr="00E874F8">
        <w:t>A contratação será atendida pela seguinte dotação:</w:t>
      </w:r>
    </w:p>
    <w:p w14:paraId="7D7BB859" w14:textId="77777777" w:rsidR="00F91ADF" w:rsidRPr="00E874F8" w:rsidRDefault="00F91ADF" w:rsidP="00340118">
      <w:pPr>
        <w:pStyle w:val="Nabc"/>
        <w:widowControl w:val="0"/>
        <w:ind w:left="567"/>
      </w:pPr>
      <w:r w:rsidRPr="00E874F8">
        <w:t>Gestão/Unidade: _____ (preencher).</w:t>
      </w:r>
    </w:p>
    <w:p w14:paraId="0E5C2ADE" w14:textId="77777777" w:rsidR="00F91ADF" w:rsidRPr="00E874F8" w:rsidRDefault="00F91ADF" w:rsidP="00340118">
      <w:pPr>
        <w:pStyle w:val="Nabc"/>
        <w:widowControl w:val="0"/>
        <w:ind w:left="567"/>
      </w:pPr>
      <w:r w:rsidRPr="00E874F8">
        <w:t>Fonte de Recursos: _____ (preencher).</w:t>
      </w:r>
    </w:p>
    <w:p w14:paraId="00E535EF" w14:textId="77777777" w:rsidR="00F91ADF" w:rsidRPr="00E874F8" w:rsidRDefault="00F91ADF" w:rsidP="00340118">
      <w:pPr>
        <w:pStyle w:val="Nabc"/>
        <w:widowControl w:val="0"/>
        <w:ind w:left="567"/>
      </w:pPr>
      <w:r w:rsidRPr="00E874F8">
        <w:t>Programa de Trabalho: _____ (preencher).</w:t>
      </w:r>
    </w:p>
    <w:p w14:paraId="7452B689" w14:textId="77777777" w:rsidR="00F91ADF" w:rsidRPr="00E874F8" w:rsidRDefault="00F91ADF" w:rsidP="00340118">
      <w:pPr>
        <w:pStyle w:val="Nabc"/>
        <w:widowControl w:val="0"/>
        <w:ind w:left="567"/>
      </w:pPr>
      <w:r w:rsidRPr="00E874F8">
        <w:t>Elemento de Despesa: _____ (preencher).</w:t>
      </w:r>
    </w:p>
    <w:p w14:paraId="2431A620" w14:textId="77777777" w:rsidR="00F91ADF" w:rsidRPr="00E874F8" w:rsidRDefault="00F91ADF" w:rsidP="00340118">
      <w:pPr>
        <w:pStyle w:val="Nabc"/>
        <w:widowControl w:val="0"/>
        <w:ind w:left="567"/>
      </w:pPr>
      <w:r w:rsidRPr="00E874F8">
        <w:t>Plano Interno: _____ (preencher).</w:t>
      </w:r>
    </w:p>
    <w:p w14:paraId="1FBEDE7D" w14:textId="77777777" w:rsidR="00F91ADF" w:rsidRPr="00E874F8" w:rsidRDefault="00F91ADF" w:rsidP="00F91ADF">
      <w:pPr>
        <w:pStyle w:val="N11"/>
        <w:widowControl w:val="0"/>
      </w:pPr>
      <w:r w:rsidRPr="00E874F8">
        <w:t>A dotação relativa aos exercícios financeiros subsequentes será indicada após aprovação da Lei Orçamentária respectiva e liberação dos créditos correspondentes, mediante apostilamento.</w:t>
      </w:r>
    </w:p>
    <w:p w14:paraId="786A121C" w14:textId="77777777" w:rsidR="00F91ADF" w:rsidRPr="00E874F8" w:rsidRDefault="00F91ADF" w:rsidP="00F91ADF">
      <w:pPr>
        <w:pStyle w:val="Ttulo1"/>
        <w:widowControl w:val="0"/>
        <w:rPr>
          <w:u w:val="single"/>
        </w:rPr>
      </w:pPr>
      <w:r w:rsidRPr="00E874F8">
        <w:rPr>
          <w:u w:val="single"/>
        </w:rPr>
        <w:t>CLÁUSULA SEXTA: GARANTIA DE EXECUÇÃO</w:t>
      </w:r>
    </w:p>
    <w:p w14:paraId="71A54466" w14:textId="109D032D" w:rsidR="00F91ADF" w:rsidRPr="00E874F8" w:rsidRDefault="00F91ADF" w:rsidP="00F91ADF">
      <w:pPr>
        <w:pStyle w:val="N11"/>
        <w:widowControl w:val="0"/>
      </w:pPr>
      <w:r w:rsidRPr="00E874F8">
        <w:t xml:space="preserve">A CONTRATADA prestará garantia de execução contratual no valor de R$ </w:t>
      </w:r>
      <w:r w:rsidR="00251C61">
        <w:t>XX,XX (XXXXXXXXXXXXX)</w:t>
      </w:r>
      <w:r w:rsidRPr="00E874F8">
        <w:t xml:space="preserve">, na modalidade de </w:t>
      </w:r>
      <w:r w:rsidR="00251C61" w:rsidRPr="00251C61">
        <w:rPr>
          <w:b/>
          <w:bCs/>
        </w:rPr>
        <w:t>Seguro Garantia</w:t>
      </w:r>
      <w:r w:rsidRPr="00E874F8">
        <w:t xml:space="preserve">, correspondente a </w:t>
      </w:r>
      <w:r w:rsidR="003046F6" w:rsidRPr="00E874F8">
        <w:t>1</w:t>
      </w:r>
      <w:r w:rsidRPr="00E874F8">
        <w:t xml:space="preserve">% </w:t>
      </w:r>
      <w:r w:rsidR="003046F6" w:rsidRPr="00E874F8">
        <w:t xml:space="preserve">(um </w:t>
      </w:r>
      <w:r w:rsidRPr="00E874F8">
        <w:t>por cento) do valor do contrato.</w:t>
      </w:r>
    </w:p>
    <w:p w14:paraId="6C3DFA42" w14:textId="031E9F26" w:rsidR="00F91ADF" w:rsidRPr="00E874F8" w:rsidRDefault="00F91ADF" w:rsidP="00F91ADF">
      <w:pPr>
        <w:pStyle w:val="N11"/>
        <w:widowControl w:val="0"/>
      </w:pPr>
      <w:r w:rsidRPr="00E874F8">
        <w:t>O prazo de garantia de execução contratual e demais condições a ele referentes encontram-se definidos no Termo de Referência, anexo a este Contrato.</w:t>
      </w:r>
    </w:p>
    <w:p w14:paraId="7658E571" w14:textId="77777777" w:rsidR="0090401D" w:rsidRPr="00E874F8" w:rsidRDefault="0090401D" w:rsidP="0090401D">
      <w:pPr>
        <w:pStyle w:val="N11"/>
      </w:pPr>
      <w:r w:rsidRPr="00E874F8">
        <w:t>Ocorrendo prorrogação de prazo ou aumento no valor contratual decorrente de acréscimos ou do reequilíbrio econômico-financeiro, por ocasião da assinatura do Termo Aditivo, deverá a CONTRATADA proceder a renovação e/ou ao reforço da garantia inicial, proporcionalmente ao aumento de valor.</w:t>
      </w:r>
    </w:p>
    <w:p w14:paraId="4B671EC1" w14:textId="77777777" w:rsidR="0090401D" w:rsidRPr="00E874F8" w:rsidRDefault="0090401D" w:rsidP="0090401D">
      <w:pPr>
        <w:pStyle w:val="N11"/>
      </w:pPr>
      <w:r w:rsidRPr="00E874F8">
        <w:t>A garantia deverá ser apresentada no prazo máximo de 10 (dez) dias, inclusive nos casos de Termo Aditivo.</w:t>
      </w:r>
    </w:p>
    <w:p w14:paraId="4E13B1F2" w14:textId="77777777" w:rsidR="0090401D" w:rsidRPr="00E874F8" w:rsidRDefault="0090401D" w:rsidP="0090401D">
      <w:pPr>
        <w:pStyle w:val="N111"/>
      </w:pPr>
      <w:r w:rsidRPr="00E874F8">
        <w:t>A inobservância do prazo fixado para apresentação ou renovação da garantia acarretará a aplicação de multa de 0,2% (dois décimos por cento) do valor do contrato por dia de atraso, até o máximo de 5% (cinco por cento), o qual poderá ser glosado de pagamentos devidos.</w:t>
      </w:r>
    </w:p>
    <w:p w14:paraId="649E76F7" w14:textId="77777777" w:rsidR="0090401D" w:rsidRPr="00E874F8" w:rsidRDefault="0090401D" w:rsidP="0090401D">
      <w:pPr>
        <w:pStyle w:val="N111"/>
      </w:pPr>
      <w:r w:rsidRPr="00E874F8">
        <w:t>O atraso superior a 25 (vinte e cinco) dias autoriza a Administração a promover o bloqueio dos pagamentos devidos à CONTRATADA, até o limite de 5% (cinco por cento) do valor anual do contrato, a título de garantia.</w:t>
      </w:r>
    </w:p>
    <w:p w14:paraId="2E46CAB5" w14:textId="77777777" w:rsidR="0090401D" w:rsidRPr="00E874F8" w:rsidRDefault="0090401D" w:rsidP="0090401D">
      <w:pPr>
        <w:pStyle w:val="N111"/>
      </w:pPr>
      <w:r w:rsidRPr="00E874F8">
        <w:t>A CONTRATADA, a qualquer tempo, poderá substituir o bloqueio efetuado com base nesta cláusula por quaisquer das modalidades de garantia previstas em lei, sem prejuízo da manutenção da multa aplicada.</w:t>
      </w:r>
    </w:p>
    <w:p w14:paraId="66D2B6F8" w14:textId="568FA1AA" w:rsidR="00F91ADF" w:rsidRPr="00E874F8" w:rsidRDefault="00F91ADF" w:rsidP="00F91ADF">
      <w:pPr>
        <w:pStyle w:val="Ttulo1"/>
        <w:widowControl w:val="0"/>
        <w:rPr>
          <w:u w:val="single"/>
        </w:rPr>
      </w:pPr>
      <w:r w:rsidRPr="00E874F8">
        <w:rPr>
          <w:u w:val="single"/>
        </w:rPr>
        <w:t>CLÁUSULA SÉTIMA: DA ENTREGA E RECEBIMENTO DO</w:t>
      </w:r>
      <w:r w:rsidR="00053A70" w:rsidRPr="00E874F8">
        <w:rPr>
          <w:u w:val="single"/>
        </w:rPr>
        <w:t>S</w:t>
      </w:r>
      <w:r w:rsidR="00092569" w:rsidRPr="00E874F8">
        <w:rPr>
          <w:u w:val="single"/>
        </w:rPr>
        <w:t xml:space="preserve"> SERVIÇO</w:t>
      </w:r>
      <w:r w:rsidR="00053A70" w:rsidRPr="00E874F8">
        <w:rPr>
          <w:u w:val="single"/>
        </w:rPr>
        <w:t>S</w:t>
      </w:r>
    </w:p>
    <w:p w14:paraId="3CC245AD" w14:textId="526E72CE" w:rsidR="00F91ADF" w:rsidRPr="00E874F8" w:rsidRDefault="00F91ADF" w:rsidP="00F91ADF">
      <w:pPr>
        <w:pStyle w:val="N11"/>
        <w:widowControl w:val="0"/>
      </w:pPr>
      <w:r w:rsidRPr="00E874F8">
        <w:lastRenderedPageBreak/>
        <w:t xml:space="preserve">O regime de execução contratual, os modelos de gestão e de execução, assim como os prazos e condições de conclusão, entrega, observação e recebimento do </w:t>
      </w:r>
      <w:r w:rsidR="00053A70" w:rsidRPr="00E874F8">
        <w:t>serviço</w:t>
      </w:r>
      <w:r w:rsidRPr="00E874F8">
        <w:t xml:space="preserve"> constam no Termo de Referência, anexo a este Contrato.</w:t>
      </w:r>
    </w:p>
    <w:p w14:paraId="51B12A61" w14:textId="563542F8" w:rsidR="008938FE" w:rsidRPr="00E874F8" w:rsidRDefault="008938FE" w:rsidP="002064B9">
      <w:pPr>
        <w:pStyle w:val="Ttulo1"/>
        <w:widowControl w:val="0"/>
        <w:rPr>
          <w:u w:val="single"/>
        </w:rPr>
      </w:pPr>
      <w:r w:rsidRPr="00E874F8">
        <w:rPr>
          <w:u w:val="single"/>
        </w:rPr>
        <w:t xml:space="preserve">CLAUSULA </w:t>
      </w:r>
      <w:r w:rsidR="009E5E60" w:rsidRPr="00E874F8">
        <w:rPr>
          <w:u w:val="single"/>
        </w:rPr>
        <w:t>OITAVA</w:t>
      </w:r>
      <w:r w:rsidRPr="00E874F8">
        <w:rPr>
          <w:u w:val="single"/>
        </w:rPr>
        <w:t>: DAS RESPONSABILIDADES DAS PARTES</w:t>
      </w:r>
      <w:r w:rsidR="00F253D4" w:rsidRPr="00E874F8">
        <w:rPr>
          <w:u w:val="single"/>
        </w:rPr>
        <w:t xml:space="preserve"> </w:t>
      </w:r>
    </w:p>
    <w:p w14:paraId="679EF869" w14:textId="38863C1C" w:rsidR="0055098C" w:rsidRPr="00E874F8" w:rsidRDefault="00092569" w:rsidP="00052D60">
      <w:pPr>
        <w:pStyle w:val="N11"/>
        <w:widowControl w:val="0"/>
      </w:pPr>
      <w:r w:rsidRPr="00E874F8">
        <w:t>Compete à</w:t>
      </w:r>
      <w:r w:rsidR="0055098C" w:rsidRPr="00E874F8">
        <w:t xml:space="preserve"> SEGER (Órgão Gestor)</w:t>
      </w:r>
      <w:r w:rsidR="00AC3C20" w:rsidRPr="00E874F8">
        <w:t xml:space="preserve">, além </w:t>
      </w:r>
      <w:r w:rsidR="00453CB1" w:rsidRPr="00E874F8">
        <w:t>do previsto</w:t>
      </w:r>
      <w:r w:rsidR="00AC3C20" w:rsidRPr="00E874F8">
        <w:t xml:space="preserve"> no Termo de Referência:</w:t>
      </w:r>
    </w:p>
    <w:p w14:paraId="1C1C98B7" w14:textId="58775D11" w:rsidR="0055098C" w:rsidRPr="00E874F8" w:rsidRDefault="0055098C" w:rsidP="00695E19">
      <w:pPr>
        <w:pStyle w:val="N111"/>
        <w:widowControl w:val="0"/>
      </w:pPr>
      <w:r w:rsidRPr="00E874F8">
        <w:t xml:space="preserve">Validar e acompanhar o Plano de Ação de serviços, descrito no item 5.8 </w:t>
      </w:r>
      <w:r w:rsidR="00AC3C20" w:rsidRPr="00E874F8">
        <w:t>do Termo de Referência</w:t>
      </w:r>
      <w:r w:rsidRPr="00E874F8">
        <w:t xml:space="preserve">. </w:t>
      </w:r>
    </w:p>
    <w:p w14:paraId="337C7559" w14:textId="4B41A20D" w:rsidR="0055098C" w:rsidRPr="00E874F8" w:rsidRDefault="0055098C" w:rsidP="00695E19">
      <w:pPr>
        <w:pStyle w:val="N111"/>
        <w:widowControl w:val="0"/>
      </w:pPr>
      <w:r w:rsidRPr="00E874F8">
        <w:t xml:space="preserve">Exercer a coordenação e supervisão das condições de execução do serviço, em caráter global, especialmente quanto à qualidade, quantidade e efetividade do objeto contratado, subsidiada pelos Órgãos/Entidades CONTRATANTES. </w:t>
      </w:r>
    </w:p>
    <w:p w14:paraId="5ECBA96E" w14:textId="47A49303" w:rsidR="0055098C" w:rsidRPr="00E874F8" w:rsidRDefault="0055098C" w:rsidP="00695E19">
      <w:pPr>
        <w:pStyle w:val="N111"/>
        <w:widowControl w:val="0"/>
      </w:pPr>
      <w:r w:rsidRPr="00E874F8">
        <w:t xml:space="preserve">Propor e sugerir melhorias dos procedimentos e no Sistema de Gestão com vistas à eficiência e à perfeita execução contratual. </w:t>
      </w:r>
    </w:p>
    <w:p w14:paraId="0098BB24" w14:textId="0FA8B402" w:rsidR="0055098C" w:rsidRPr="00E874F8" w:rsidRDefault="0055098C" w:rsidP="00695E19">
      <w:pPr>
        <w:pStyle w:val="N111"/>
        <w:widowControl w:val="0"/>
      </w:pPr>
      <w:r w:rsidRPr="00E874F8">
        <w:t>Solicitar, a qualquer tempo, o afastamento dos estabelecimentos credenciados pelo CONTRATADO, uma vez constatado o descumprimento das condições exigidas ou que se conduzam de modo inconveniente ou incompatível com a função que lhes foi cometida.</w:t>
      </w:r>
    </w:p>
    <w:p w14:paraId="4DE62DC8" w14:textId="560E6301" w:rsidR="0055098C" w:rsidRPr="00E874F8" w:rsidRDefault="0055098C" w:rsidP="00695E19">
      <w:pPr>
        <w:pStyle w:val="N111"/>
        <w:widowControl w:val="0"/>
      </w:pPr>
      <w:r w:rsidRPr="00E874F8">
        <w:t xml:space="preserve">Realizar a supervisão dos dados do Sistema de Gestão com o objetivo de orientar os gestores sobre boas práticas visando economicidade e qualidade na prestação dos serviços. </w:t>
      </w:r>
    </w:p>
    <w:p w14:paraId="3D81A1EE" w14:textId="00F8F2A3" w:rsidR="0055098C" w:rsidRPr="00E874F8" w:rsidRDefault="0055098C" w:rsidP="00695E19">
      <w:pPr>
        <w:pStyle w:val="N111"/>
        <w:widowControl w:val="0"/>
      </w:pPr>
      <w:r w:rsidRPr="00E874F8">
        <w:t xml:space="preserve">Monitorar e indicar ações junto aos órgãos/entidades, evitando desestímulo à livre concorrência. </w:t>
      </w:r>
    </w:p>
    <w:p w14:paraId="7BDD7DAB" w14:textId="6980FF73" w:rsidR="0055098C" w:rsidRPr="00E874F8" w:rsidRDefault="0055098C" w:rsidP="00695E19">
      <w:pPr>
        <w:pStyle w:val="N111"/>
        <w:widowControl w:val="0"/>
      </w:pPr>
      <w:r w:rsidRPr="00E874F8">
        <w:t xml:space="preserve">Notificar os órgãos/entidades sobre o perfeito cumprimento das regras previstas em contrato. </w:t>
      </w:r>
    </w:p>
    <w:p w14:paraId="760B3227" w14:textId="2C8EC44A" w:rsidR="0055098C" w:rsidRPr="00E874F8" w:rsidRDefault="0055098C" w:rsidP="00695E19">
      <w:pPr>
        <w:pStyle w:val="N111"/>
        <w:widowControl w:val="0"/>
      </w:pPr>
      <w:r w:rsidRPr="00E874F8">
        <w:t xml:space="preserve">Atuar junto ao CONTRATADO quando cientificada de falhas e irregularidades, após o cumprimento do disposto no item </w:t>
      </w:r>
      <w:r w:rsidR="00AC3C20" w:rsidRPr="00E874F8">
        <w:t>8.3.7</w:t>
      </w:r>
      <w:r w:rsidRPr="00E874F8">
        <w:t xml:space="preserve"> pelos CONTRATANTES. </w:t>
      </w:r>
    </w:p>
    <w:p w14:paraId="3642699E" w14:textId="42D79EB6" w:rsidR="0055098C" w:rsidRPr="00E874F8" w:rsidRDefault="0055098C" w:rsidP="00695E19">
      <w:pPr>
        <w:pStyle w:val="N111"/>
        <w:widowControl w:val="0"/>
      </w:pPr>
      <w:r w:rsidRPr="00E874F8">
        <w:t>Definir junto ao CONTRATADO procedimentos complementares aos previstos neste Instrumento, visando à perfeita execução dos serviços contratados.</w:t>
      </w:r>
    </w:p>
    <w:p w14:paraId="55B3C84C" w14:textId="3E18E7A5" w:rsidR="00092569" w:rsidRPr="00E874F8" w:rsidRDefault="00092569" w:rsidP="00695E19">
      <w:pPr>
        <w:pStyle w:val="N11"/>
        <w:widowControl w:val="0"/>
      </w:pPr>
      <w:bookmarkStart w:id="1" w:name="_Hlk202189379"/>
      <w:r w:rsidRPr="00E874F8">
        <w:t>Compete à CONTRATADA</w:t>
      </w:r>
      <w:r w:rsidR="00AC3C20" w:rsidRPr="00E874F8">
        <w:t xml:space="preserve">, além </w:t>
      </w:r>
      <w:r w:rsidR="00453CB1" w:rsidRPr="00E874F8">
        <w:t>do previsto</w:t>
      </w:r>
      <w:r w:rsidR="00AC3C20" w:rsidRPr="00E874F8">
        <w:t xml:space="preserve"> no Termo de Referência</w:t>
      </w:r>
      <w:r w:rsidR="0096786F" w:rsidRPr="00E874F8">
        <w:t>:</w:t>
      </w:r>
    </w:p>
    <w:p w14:paraId="468E85FE" w14:textId="5383D5DA" w:rsidR="00092569" w:rsidRPr="00E874F8" w:rsidRDefault="0035395A" w:rsidP="00695E19">
      <w:pPr>
        <w:pStyle w:val="N111"/>
        <w:widowControl w:val="0"/>
      </w:pPr>
      <w:r w:rsidRPr="00E874F8">
        <w:t>Cumprir todas as obrigações, as condições e os prazos relativos a entrega do(s) produto(s) adquirido(s) e/ou da execução do(s) serviço(s) contratado(s), conforme definido no Termo de Referência;</w:t>
      </w:r>
    </w:p>
    <w:p w14:paraId="6AA72E25" w14:textId="77777777" w:rsidR="00092569" w:rsidRPr="00E874F8" w:rsidRDefault="00092569" w:rsidP="00695E19">
      <w:pPr>
        <w:pStyle w:val="N111"/>
        <w:widowControl w:val="0"/>
      </w:pPr>
      <w:r w:rsidRPr="00E874F8">
        <w:t>Providenciar a imediata correção das deficiências apontadas pelo setor competente do Contratante.</w:t>
      </w:r>
    </w:p>
    <w:p w14:paraId="2AA2344F" w14:textId="77777777" w:rsidR="00092569" w:rsidRPr="00E874F8" w:rsidRDefault="00092569" w:rsidP="00695E19">
      <w:pPr>
        <w:pStyle w:val="N111"/>
        <w:widowControl w:val="0"/>
      </w:pPr>
      <w:r w:rsidRPr="00E874F8">
        <w:t>Manter, durante toda a execução do Contrato, em compatibilidade com as obrigações assumidas, todas as condições de habilitação e qualificação exigidas na licitação, conforme dispõe o inciso XVI do art. 92 da Lei Federal 14.133/2021.</w:t>
      </w:r>
    </w:p>
    <w:p w14:paraId="2BBD7FA3" w14:textId="192B39F3" w:rsidR="00092569" w:rsidRPr="00E874F8" w:rsidRDefault="00092569" w:rsidP="00695E19">
      <w:pPr>
        <w:pStyle w:val="N111"/>
        <w:widowControl w:val="0"/>
      </w:pPr>
      <w:r w:rsidRPr="00E874F8">
        <w:lastRenderedPageBreak/>
        <w:t xml:space="preserve">Garantir a execução qualificada do contrato durante o período de </w:t>
      </w:r>
      <w:r w:rsidR="005046DB" w:rsidRPr="00E874F8">
        <w:t>vigência</w:t>
      </w:r>
      <w:r w:rsidR="00AD6D9B" w:rsidRPr="00E874F8">
        <w:t>, conforme definido no Termo de Referência</w:t>
      </w:r>
      <w:r w:rsidRPr="00E874F8">
        <w:t>.</w:t>
      </w:r>
    </w:p>
    <w:p w14:paraId="2F5DA92E" w14:textId="5B40C1D4" w:rsidR="0055098C" w:rsidRPr="00E874F8" w:rsidRDefault="00092569" w:rsidP="00264B5D">
      <w:pPr>
        <w:pStyle w:val="N11"/>
        <w:widowControl w:val="0"/>
      </w:pPr>
      <w:r w:rsidRPr="00E874F8">
        <w:t>Compete à</w:t>
      </w:r>
      <w:r w:rsidR="0055098C" w:rsidRPr="00E874F8">
        <w:t xml:space="preserve"> CONTRATANTE</w:t>
      </w:r>
      <w:r w:rsidR="00AC3C20" w:rsidRPr="00E874F8">
        <w:t>, além das previstas no Termo de Referência:</w:t>
      </w:r>
    </w:p>
    <w:p w14:paraId="0AA9BE65" w14:textId="6BC5AEF4" w:rsidR="00092569" w:rsidRPr="00E874F8" w:rsidRDefault="00092569" w:rsidP="00264B5D">
      <w:pPr>
        <w:pStyle w:val="N111"/>
        <w:widowControl w:val="0"/>
      </w:pPr>
      <w:r w:rsidRPr="00E874F8">
        <w:t>Efetuar o pagamento do preço previsto nos termos deste contrato.</w:t>
      </w:r>
    </w:p>
    <w:p w14:paraId="3094EB20" w14:textId="77777777" w:rsidR="00B535E3" w:rsidRPr="00E874F8" w:rsidRDefault="00B535E3" w:rsidP="00B535E3">
      <w:pPr>
        <w:pStyle w:val="N111"/>
        <w:widowControl w:val="0"/>
      </w:pPr>
      <w:r w:rsidRPr="00E874F8">
        <w:t>Definir o local para entrega dos produtos adquiridos e/ou da execução dos serviços contratados, conforme definido no Termo de Referência.</w:t>
      </w:r>
    </w:p>
    <w:p w14:paraId="07103FDA" w14:textId="644F51D5" w:rsidR="00092569" w:rsidRPr="00E874F8" w:rsidRDefault="00092569" w:rsidP="00264B5D">
      <w:pPr>
        <w:pStyle w:val="N111"/>
        <w:widowControl w:val="0"/>
      </w:pPr>
      <w:r w:rsidRPr="00E874F8">
        <w:t>Designar servidor(es) responsável(eis) pelo acompanhamento e fiscalização da execução dos serviços</w:t>
      </w:r>
      <w:r w:rsidR="0035395A" w:rsidRPr="00E874F8">
        <w:t>, conforme definido no Termo de Referência;</w:t>
      </w:r>
    </w:p>
    <w:p w14:paraId="156E37A2" w14:textId="5839DA8D" w:rsidR="00092569" w:rsidRPr="00E874F8" w:rsidRDefault="00092569" w:rsidP="00264B5D">
      <w:pPr>
        <w:pStyle w:val="N111"/>
        <w:widowControl w:val="0"/>
      </w:pPr>
      <w:r w:rsidRPr="00E874F8">
        <w:t>Emitir decisão sobre eventuais solicitações ou reclamações relacionadas à execução dos contratos no prazo máximo de 1 (um) mês, a contar da data do protocolo do requerimento, admitida a prorrogação motivada, por igual período</w:t>
      </w:r>
      <w:r w:rsidR="0035395A" w:rsidRPr="00E874F8">
        <w:t>;</w:t>
      </w:r>
    </w:p>
    <w:p w14:paraId="4059067C" w14:textId="22721736" w:rsidR="00092569" w:rsidRPr="00E874F8" w:rsidRDefault="00092569" w:rsidP="00264B5D">
      <w:pPr>
        <w:pStyle w:val="N111"/>
        <w:widowControl w:val="0"/>
      </w:pPr>
      <w:r w:rsidRPr="00E874F8">
        <w:t>Responder eventuais pedidos de reestabelecimento do equilíbrio econômico-financeiro feitos pelo contratado no prazo máximo de 1 (um) mês, admitida a prorrogação motivada, por igual período</w:t>
      </w:r>
      <w:r w:rsidR="0035395A" w:rsidRPr="00E874F8">
        <w:t>;</w:t>
      </w:r>
    </w:p>
    <w:p w14:paraId="325AAB93" w14:textId="184FF281" w:rsidR="00092569" w:rsidRPr="00E874F8" w:rsidRDefault="00092569" w:rsidP="00264B5D">
      <w:pPr>
        <w:pStyle w:val="N111"/>
        <w:widowControl w:val="0"/>
      </w:pPr>
      <w:r w:rsidRPr="00E874F8">
        <w:t>Notificar os emitentes das garantias quanto ao início de processo administrativo para apuração de descumprimento de cláusulas contratuais</w:t>
      </w:r>
      <w:r w:rsidR="0035395A" w:rsidRPr="00E874F8">
        <w:t>;</w:t>
      </w:r>
    </w:p>
    <w:p w14:paraId="622BF2B3" w14:textId="77777777" w:rsidR="00AC3C20" w:rsidRPr="00E874F8" w:rsidRDefault="00AC3C20" w:rsidP="00AC3C20">
      <w:pPr>
        <w:pStyle w:val="N111"/>
        <w:widowControl w:val="0"/>
      </w:pPr>
      <w:r w:rsidRPr="00E874F8">
        <w:t>Notificar o CONTRATADO, por escrito, acerca de falhas e irregularidades observadas no cumprimento do contrato, buscando a resolução das inconformidades, bem como quanto ao início de processo administrativo para apuração de descumprimento de cláusulas contratuais</w:t>
      </w:r>
    </w:p>
    <w:bookmarkEnd w:id="1"/>
    <w:p w14:paraId="3A92E276" w14:textId="63EAB8F7" w:rsidR="0090401D" w:rsidRPr="00E874F8" w:rsidRDefault="0090401D" w:rsidP="0090401D">
      <w:pPr>
        <w:pStyle w:val="N11"/>
        <w:widowControl w:val="0"/>
      </w:pPr>
      <w:r w:rsidRPr="00E874F8">
        <w:t>Da proteção de dados pessoais</w:t>
      </w:r>
    </w:p>
    <w:p w14:paraId="34B48F33" w14:textId="77777777" w:rsidR="0090401D" w:rsidRPr="00E874F8" w:rsidRDefault="0090401D" w:rsidP="0090401D">
      <w:pPr>
        <w:pStyle w:val="N111"/>
      </w:pPr>
      <w:r w:rsidRPr="00E874F8">
        <w:rPr>
          <w:b/>
          <w:bCs/>
        </w:rPr>
        <w:t>Proteção de dados, coleta e tratamento</w:t>
      </w:r>
      <w:r w:rsidRPr="00E874F8">
        <w:t>. Sempre que tiverem acesso ou realizarem qualquer tipo de tratamento de dados pessoais, as partes comprometem-se a envidar todos os esforços para resguardar e proteger a intimidade, vida privada, honra e imagem dos respectivos titulares, observando as normas e políticas internas relacionadas a coleta, guarda, tratamento, transmissão e eliminação de dados pessoais, especialmente as previstas na Lei Federal nº 13.709/2018 (“Lei Geral de Proteção de Dados Pessoais”), no Decreto Estadual nº 4922-R, de 09 de julho de 2021, e demais normas legais e regulamentares aplicáveis.</w:t>
      </w:r>
    </w:p>
    <w:p w14:paraId="0DE6592B" w14:textId="4D2657B7" w:rsidR="0090401D" w:rsidRPr="00E874F8" w:rsidRDefault="0090401D" w:rsidP="0090401D">
      <w:pPr>
        <w:pStyle w:val="N111"/>
      </w:pPr>
      <w:r w:rsidRPr="00E874F8">
        <w:t>Caso o objeto envolva o tratamento de dados pessoais com fundamento no consentimento do titular, a CONTRATADA deverá observar, ao longo de toda a vigência do Contrato, todas as obrigações legais e regulamentares específicas vinculadas a essa hipótese legal de tratamento.</w:t>
      </w:r>
    </w:p>
    <w:p w14:paraId="58F77E97" w14:textId="77777777" w:rsidR="0090401D" w:rsidRPr="00E874F8" w:rsidRDefault="0090401D" w:rsidP="0090401D">
      <w:pPr>
        <w:pStyle w:val="N111"/>
      </w:pPr>
      <w:r w:rsidRPr="00E874F8">
        <w:t>Ao receber o requerimento de um titular de dados, na forma prevista nos artigos 16 e 18 da Lei Federal nº 13.709/2018, a CONTRATADA deverá:</w:t>
      </w:r>
    </w:p>
    <w:p w14:paraId="29C05AFF" w14:textId="77777777" w:rsidR="0090401D" w:rsidRPr="00E874F8" w:rsidRDefault="0090401D" w:rsidP="0090401D">
      <w:pPr>
        <w:pStyle w:val="N1111"/>
      </w:pPr>
      <w:r w:rsidRPr="00E874F8">
        <w:t>Notificar imediatamente a CONTRATANTE;</w:t>
      </w:r>
    </w:p>
    <w:p w14:paraId="536FB0F1" w14:textId="77777777" w:rsidR="0090401D" w:rsidRPr="00E874F8" w:rsidRDefault="0090401D" w:rsidP="0090401D">
      <w:pPr>
        <w:pStyle w:val="N1111"/>
      </w:pPr>
      <w:r w:rsidRPr="00E874F8">
        <w:t>Auxiliá-la, quando for o caso, na elaboração da resposta ao requerimento; e</w:t>
      </w:r>
    </w:p>
    <w:p w14:paraId="7EE3F240" w14:textId="77777777" w:rsidR="0090401D" w:rsidRPr="00E874F8" w:rsidRDefault="0090401D" w:rsidP="0090401D">
      <w:pPr>
        <w:pStyle w:val="N1111"/>
      </w:pPr>
      <w:r w:rsidRPr="00E874F8">
        <w:lastRenderedPageBreak/>
        <w:t>Eliminar todos os dados pessoais tratados com base no consentimento em até 30 (trinta) dias corridos, contados a partir do requerimento do titular.</w:t>
      </w:r>
    </w:p>
    <w:p w14:paraId="09D18640" w14:textId="77777777" w:rsidR="0090401D" w:rsidRPr="00E874F8" w:rsidRDefault="0090401D" w:rsidP="0090401D">
      <w:pPr>
        <w:pStyle w:val="N111"/>
      </w:pPr>
      <w:r w:rsidRPr="00E874F8">
        <w:t>As partes armazenarão dados pessoais apenas pelo período necessário ao cumprimento da finalidade para a qual foram originalmente coletados e em conformidade com as hipóteses legais que autorizam o tratamento.</w:t>
      </w:r>
    </w:p>
    <w:p w14:paraId="4618089C" w14:textId="77777777" w:rsidR="0090401D" w:rsidRPr="00E874F8" w:rsidRDefault="0090401D" w:rsidP="0090401D">
      <w:pPr>
        <w:pStyle w:val="N111"/>
      </w:pPr>
      <w:r w:rsidRPr="00E874F8">
        <w:t>As partes devem assegurar que o acesso a dados pessoais seja limitado aos empregados, prepostos ou colaboradores e eventuais subcontratados que necessitem acessar os dados pertinentes, na medida em que sejam estritamente necessários para o cumprimento deste Contrato e da legislação aplicável, assegurando que todos esses indivíduos estejam sujeitos a obrigações de sigilo e confidencialidade.</w:t>
      </w:r>
    </w:p>
    <w:p w14:paraId="230F2DD4" w14:textId="77777777" w:rsidR="0090401D" w:rsidRPr="00E874F8" w:rsidRDefault="0090401D" w:rsidP="0090401D">
      <w:pPr>
        <w:pStyle w:val="N111"/>
      </w:pPr>
      <w:r w:rsidRPr="00E874F8">
        <w:t>A CONTRATADA deve, enquanto operadora de dados pessoais, implementar medidas técnicas e organizacionais apropriadas para o cumprimento das obrigações da CONTRATANTE previstas na Lei Federal nº 13.709/2018.</w:t>
      </w:r>
    </w:p>
    <w:p w14:paraId="185DD9BC" w14:textId="77777777" w:rsidR="0090401D" w:rsidRPr="00E874F8" w:rsidRDefault="0090401D" w:rsidP="0090401D">
      <w:pPr>
        <w:pStyle w:val="N111"/>
      </w:pPr>
      <w:r w:rsidRPr="00E874F8">
        <w:rPr>
          <w:b/>
          <w:bCs/>
        </w:rPr>
        <w:t>Proteção de dados e incidentes de segurança</w:t>
      </w:r>
      <w:r w:rsidRPr="00E874F8">
        <w:t>. Considerando as características específicas do tratamento de dados pessoais e o estado atual da tecnologia, a CONTRATADA deverá adotar medidas de segurança, técnicas e administrativas aptas a proteger os dados e informações de acessos não autorizados e de situações acidentais ou ilícitas de destruição, perda, alteração, comunicação ou qualquer forma de tratamento inadequado ou ilícito.</w:t>
      </w:r>
    </w:p>
    <w:p w14:paraId="6376D238" w14:textId="77777777" w:rsidR="0090401D" w:rsidRPr="00E874F8" w:rsidRDefault="0090401D" w:rsidP="0090401D">
      <w:pPr>
        <w:pStyle w:val="N111"/>
      </w:pPr>
      <w:r w:rsidRPr="00E874F8">
        <w:t>A CONTRATADA deverá notificar a CONTRATANTE imediatamente sobre a ocorrência de incidentes de segurança relacionados a dados pessoais, fornecendo informações suficientes para que a CONTRATANTE cumpra quaisquer deveres de comunicação, dirigidos à Autoridade Nacional de Proteção de Dados e/ou aos titulares dos dados, acerca do incidente de segurança.</w:t>
      </w:r>
    </w:p>
    <w:p w14:paraId="606B8EC6" w14:textId="77777777" w:rsidR="0090401D" w:rsidRPr="00E874F8" w:rsidRDefault="0090401D" w:rsidP="0090401D">
      <w:pPr>
        <w:pStyle w:val="N111"/>
      </w:pPr>
      <w:r w:rsidRPr="00E874F8">
        <w:t>As partes deverão adotar as medidas cabíveis para auxiliar na investigação e na mitigação das consequências de cada incidente de segurança.</w:t>
      </w:r>
    </w:p>
    <w:p w14:paraId="1951395E" w14:textId="77777777" w:rsidR="0090401D" w:rsidRPr="00E874F8" w:rsidRDefault="0090401D" w:rsidP="0090401D">
      <w:pPr>
        <w:pStyle w:val="N111"/>
      </w:pPr>
      <w:r w:rsidRPr="00E874F8">
        <w:rPr>
          <w:b/>
          <w:bCs/>
        </w:rPr>
        <w:t>Transferência internacional</w:t>
      </w:r>
      <w:r w:rsidRPr="00E874F8">
        <w:t xml:space="preserve">. É vedada a transferência de dados pessoais pela CONTRATADA para fora do território do Brasil sem o prévio consentimento, por escrito, da CONTRATANTE, e demonstração da observância da adequada proteção desses dados, cabendo à CONTRATADA a responsabilidade pelo cumprimento da legislação de proteção de dados ou de privacidade de outro(s) país(es) que for aplicável. </w:t>
      </w:r>
    </w:p>
    <w:p w14:paraId="5C129327" w14:textId="77777777" w:rsidR="0090401D" w:rsidRPr="00E874F8" w:rsidRDefault="0090401D" w:rsidP="0090401D">
      <w:pPr>
        <w:pStyle w:val="N111"/>
      </w:pPr>
      <w:r w:rsidRPr="00E874F8">
        <w:rPr>
          <w:b/>
          <w:bCs/>
        </w:rPr>
        <w:t>Responsabilidade</w:t>
      </w:r>
      <w:r w:rsidRPr="00E874F8">
        <w:t>. A CONTRATADA responderá por quaisquer danos, perdas ou prejuízos causados a CONTRATANTE ou a terceiros decorrentes do descumprimento da Lei Federal nº 13.709/2018, no Decreto Estadual nº 4922-R, de 09 de julho de 2021 e outras normas legais ou regulamentares relacionadas a este Contrato, não excluindo ou reduzindo essa responsabilidade a fiscalização da CONTRATANTE em seu acompanhamento.</w:t>
      </w:r>
    </w:p>
    <w:p w14:paraId="4FA42E5C" w14:textId="77777777" w:rsidR="0090401D" w:rsidRPr="00E874F8" w:rsidRDefault="0090401D" w:rsidP="0090401D">
      <w:pPr>
        <w:pStyle w:val="N111"/>
      </w:pPr>
      <w:r w:rsidRPr="00E874F8">
        <w:t>Eventual subcontratação, mesmo quando autorizada pela CONTRATANTE, não exime a CONTRATADA das obrigações decorrentes deste Contrato, permanecendo integralmente responsável perante a CONTRATANTE mesmo na hipótese de descumprimento dessas obrigações por subcontratada.</w:t>
      </w:r>
    </w:p>
    <w:p w14:paraId="68936E8A" w14:textId="77777777" w:rsidR="0090401D" w:rsidRPr="00E874F8" w:rsidRDefault="0090401D" w:rsidP="0090401D">
      <w:pPr>
        <w:pStyle w:val="N111"/>
      </w:pPr>
      <w:r w:rsidRPr="00E874F8">
        <w:lastRenderedPageBreak/>
        <w:t xml:space="preserve">A CONTRATADA deve colocar à disposição da CONTRATANTE, quando solicitado, toda informação necessária para demonstrar o cumprimento do disposto nestas cláusulas, permitindo a realização de auditorias e inspeções, diretamente pela CONTRATANTE ou por terceiros por ela indicados, com relação ao tratamento de dados pessoais. </w:t>
      </w:r>
    </w:p>
    <w:p w14:paraId="7B048C48" w14:textId="77777777" w:rsidR="0090401D" w:rsidRPr="00E874F8" w:rsidRDefault="0090401D" w:rsidP="0090401D">
      <w:pPr>
        <w:pStyle w:val="N111"/>
      </w:pPr>
      <w:r w:rsidRPr="00E874F8">
        <w:t xml:space="preserve">A CONTRATADA deve auxiliar a CONTRATANTE na elaboração de relatórios de impacto à proteção de dados pessoais, observado o disposto no artigo 38 da Lei Federal nº 13.709/2018, relativo ao objeto deste Contrato. </w:t>
      </w:r>
    </w:p>
    <w:p w14:paraId="7886926D" w14:textId="77777777" w:rsidR="0090401D" w:rsidRPr="00E874F8" w:rsidRDefault="0090401D" w:rsidP="0090401D">
      <w:pPr>
        <w:pStyle w:val="N111"/>
      </w:pPr>
      <w:r w:rsidRPr="00E874F8">
        <w:t>Se a CONTRATANTE constatar que dados pessoais foram utilizados pela CONTRATADA para fins ilegais, ilícitos, contrários à moralidade ou mesmo para fins diversos daqueles necessários ao cumprimento deste Contrato, a CONTRATADA será notificada para promover a cessação imediata desse uso, sem prejuízo da rescisão do Contrato e de sua responsabilização pela integralidade dos danos causados.</w:t>
      </w:r>
    </w:p>
    <w:p w14:paraId="5DAC4B91" w14:textId="77777777" w:rsidR="0090401D" w:rsidRPr="00E874F8" w:rsidRDefault="0090401D" w:rsidP="0090401D">
      <w:pPr>
        <w:pStyle w:val="N111"/>
      </w:pPr>
      <w:r w:rsidRPr="00E874F8">
        <w:rPr>
          <w:b/>
          <w:bCs/>
        </w:rPr>
        <w:t>Eliminação</w:t>
      </w:r>
      <w:r w:rsidRPr="00E874F8">
        <w:t>. Extinto o Contrato, independentemente do motivo, a CONTRATADA deverá em, até 10 (dez) dias úteis, contados da data de seu encerramento, devolver todos os dados pessoais a CONTRATANTE ou eliminá-los, inclusive eventuais cópias, certificando a CONTRATANTE, por escrito, do cumprimento desta obrigação.</w:t>
      </w:r>
    </w:p>
    <w:p w14:paraId="7C28D68C" w14:textId="3124D2BA" w:rsidR="00092569" w:rsidRPr="00E874F8" w:rsidRDefault="00092569" w:rsidP="00092569">
      <w:pPr>
        <w:pStyle w:val="Ttulo1"/>
        <w:widowControl w:val="0"/>
        <w:rPr>
          <w:u w:val="single"/>
        </w:rPr>
      </w:pPr>
      <w:r w:rsidRPr="00E874F8">
        <w:rPr>
          <w:u w:val="single"/>
        </w:rPr>
        <w:t xml:space="preserve">CLÁUSULA </w:t>
      </w:r>
      <w:r w:rsidR="000B792C" w:rsidRPr="00E874F8">
        <w:rPr>
          <w:u w:val="single"/>
        </w:rPr>
        <w:t>NONA</w:t>
      </w:r>
      <w:r w:rsidRPr="00E874F8">
        <w:rPr>
          <w:u w:val="single"/>
        </w:rPr>
        <w:t>: DOS ADITAMENTOS</w:t>
      </w:r>
      <w:r w:rsidR="00CC32D1" w:rsidRPr="00E874F8">
        <w:rPr>
          <w:u w:val="single"/>
        </w:rPr>
        <w:t xml:space="preserve"> </w:t>
      </w:r>
    </w:p>
    <w:p w14:paraId="45BBB3E4" w14:textId="10D4B036" w:rsidR="00092569" w:rsidRPr="00E874F8" w:rsidRDefault="00092569" w:rsidP="00092569">
      <w:pPr>
        <w:pStyle w:val="N11"/>
        <w:widowControl w:val="0"/>
      </w:pPr>
      <w:r w:rsidRPr="00E874F8">
        <w:t>O presente contrato poderá ser aditado, estritamente, nos termos previstos na Lei 14</w:t>
      </w:r>
      <w:r w:rsidR="00847E0E" w:rsidRPr="00E874F8">
        <w:t>.</w:t>
      </w:r>
      <w:r w:rsidRPr="00E874F8">
        <w:t xml:space="preserve">133/2021, </w:t>
      </w:r>
      <w:r w:rsidR="00847E0E" w:rsidRPr="00E874F8">
        <w:t>mediante manifestação formal da Procuradoria-Geral do Estado ou em conformidade com norma editada pela Procuradoria que dispense a análise jurídica.</w:t>
      </w:r>
    </w:p>
    <w:p w14:paraId="7FCF4726" w14:textId="4F61A767" w:rsidR="00586561" w:rsidRPr="00E874F8" w:rsidRDefault="00AA3457" w:rsidP="00EF56CF">
      <w:pPr>
        <w:pStyle w:val="Ttulo1"/>
        <w:widowControl w:val="0"/>
        <w:rPr>
          <w:u w:val="single"/>
        </w:rPr>
      </w:pPr>
      <w:r w:rsidRPr="00E874F8">
        <w:rPr>
          <w:u w:val="single"/>
        </w:rPr>
        <w:t>CLÁUSULA DÉCIMA: DAS SANÇÕES ADMINISTRATIVAS</w:t>
      </w:r>
      <w:r w:rsidR="00BA467B" w:rsidRPr="00E874F8">
        <w:rPr>
          <w:u w:val="single"/>
        </w:rPr>
        <w:t xml:space="preserve"> </w:t>
      </w:r>
    </w:p>
    <w:p w14:paraId="134ECDB1" w14:textId="59B6A681" w:rsidR="00B91F8F" w:rsidRPr="00E874F8" w:rsidRDefault="00B91F8F" w:rsidP="00EF56CF">
      <w:pPr>
        <w:pStyle w:val="N11"/>
        <w:widowControl w:val="0"/>
      </w:pPr>
      <w:r w:rsidRPr="00E874F8">
        <w:t>Comete infração administrativa, nos termos da Lei 14.133/2021, o contratado que:</w:t>
      </w:r>
    </w:p>
    <w:p w14:paraId="428B31BB" w14:textId="77777777" w:rsidR="00BB6541" w:rsidRPr="00E874F8" w:rsidRDefault="00BB6541" w:rsidP="00BB6541">
      <w:pPr>
        <w:pStyle w:val="Nabc"/>
        <w:ind w:left="284"/>
      </w:pPr>
      <w:r w:rsidRPr="00E874F8">
        <w:t>der causa à inexecução parcial do contrato;</w:t>
      </w:r>
    </w:p>
    <w:p w14:paraId="70FFA188" w14:textId="77777777" w:rsidR="00BB6541" w:rsidRPr="00E874F8" w:rsidRDefault="00BB6541" w:rsidP="00BB6541">
      <w:pPr>
        <w:pStyle w:val="Nabc"/>
        <w:ind w:left="284"/>
      </w:pPr>
      <w:r w:rsidRPr="00E874F8">
        <w:t>der causa à inexecução parcial do contrato que cause grave dano à Administração ou ao funcionamento dos serviços públicos ou ao interesse coletivo;</w:t>
      </w:r>
    </w:p>
    <w:p w14:paraId="19E4CD01" w14:textId="77777777" w:rsidR="00BB6541" w:rsidRPr="00E874F8" w:rsidRDefault="00BB6541" w:rsidP="00BB6541">
      <w:pPr>
        <w:pStyle w:val="Nabc"/>
        <w:ind w:left="284"/>
      </w:pPr>
      <w:r w:rsidRPr="00E874F8">
        <w:t>der causa à inexecução total do contrato;</w:t>
      </w:r>
    </w:p>
    <w:p w14:paraId="799956BB" w14:textId="77777777" w:rsidR="00BB6541" w:rsidRPr="00E874F8" w:rsidRDefault="00BB6541" w:rsidP="00BB6541">
      <w:pPr>
        <w:pStyle w:val="Nabc"/>
        <w:ind w:left="284"/>
      </w:pPr>
      <w:r w:rsidRPr="00E874F8">
        <w:t>ensejar o retardamento da execução ou da entrega do objeto da contratação sem motivo justificado;</w:t>
      </w:r>
    </w:p>
    <w:p w14:paraId="0AA14D0E" w14:textId="77777777" w:rsidR="00BB6541" w:rsidRPr="00E874F8" w:rsidRDefault="00BB6541" w:rsidP="00BB6541">
      <w:pPr>
        <w:pStyle w:val="Nabc"/>
        <w:ind w:left="284"/>
      </w:pPr>
      <w:r w:rsidRPr="00E874F8">
        <w:t>apresentar documentação falsa ou prestar declaração falsa durante a execução do contrato;</w:t>
      </w:r>
    </w:p>
    <w:p w14:paraId="6915D525" w14:textId="77777777" w:rsidR="00BB6541" w:rsidRPr="00E874F8" w:rsidRDefault="00BB6541" w:rsidP="00BB6541">
      <w:pPr>
        <w:pStyle w:val="Nabc"/>
        <w:ind w:left="284"/>
      </w:pPr>
      <w:r w:rsidRPr="00E874F8">
        <w:t>praticar ato fraudulento na execução do contrato;</w:t>
      </w:r>
    </w:p>
    <w:p w14:paraId="059EDC17" w14:textId="77777777" w:rsidR="00BB6541" w:rsidRPr="00E874F8" w:rsidRDefault="00BB6541" w:rsidP="00BB6541">
      <w:pPr>
        <w:pStyle w:val="Nabc"/>
        <w:ind w:left="284"/>
      </w:pPr>
      <w:r w:rsidRPr="00E874F8">
        <w:t>comportar-se de modo inidôneo ou cometer fraude de qualquer natureza;</w:t>
      </w:r>
    </w:p>
    <w:p w14:paraId="3A6E0432" w14:textId="77777777" w:rsidR="00BB6541" w:rsidRPr="00E874F8" w:rsidRDefault="00BB6541" w:rsidP="00BB6541">
      <w:pPr>
        <w:pStyle w:val="Nabc"/>
        <w:ind w:left="284"/>
      </w:pPr>
      <w:r w:rsidRPr="00E874F8">
        <w:t>praticar ato lesivo previsto no art. 5º da Lei 12.846/2013.</w:t>
      </w:r>
    </w:p>
    <w:p w14:paraId="355914C5" w14:textId="4F1E82B2" w:rsidR="00B91F8F" w:rsidRPr="00E874F8" w:rsidRDefault="00B91F8F" w:rsidP="00EF56CF">
      <w:pPr>
        <w:pStyle w:val="N11"/>
        <w:widowControl w:val="0"/>
      </w:pPr>
      <w:r w:rsidRPr="00E874F8">
        <w:lastRenderedPageBreak/>
        <w:t>Serão aplicadas ao contratado que incorrer nas infrações acima descritas as seguintes sanções:</w:t>
      </w:r>
    </w:p>
    <w:p w14:paraId="783D7B9C" w14:textId="77777777" w:rsidR="00BB6541" w:rsidRPr="00E874F8" w:rsidRDefault="00BB6541" w:rsidP="00BB6541">
      <w:pPr>
        <w:pStyle w:val="N111"/>
      </w:pPr>
      <w:r w:rsidRPr="00E874F8">
        <w:t>Advertência, quando o contratado der causa à inexecução parcial do contrato, sempre que não se justificar a imposição de penalidade mais grave (art. 156, § 2º, da Lei 14.133/2021);</w:t>
      </w:r>
    </w:p>
    <w:p w14:paraId="69BC0130" w14:textId="77777777" w:rsidR="00BB6541" w:rsidRPr="00E874F8" w:rsidRDefault="00BB6541" w:rsidP="00BB6541">
      <w:pPr>
        <w:pStyle w:val="N111"/>
      </w:pPr>
      <w:r w:rsidRPr="00E874F8">
        <w:t>Impedimento de licitar e contratar, quando praticadas as condutas descritas nas alíneas “b”, “c” e “d” do subitem acima, sempre que não se justificar a imposição de penalidade mais grave (art. 156, § 4º, da Lei 14.133/2021);</w:t>
      </w:r>
    </w:p>
    <w:p w14:paraId="6C866F78" w14:textId="77777777" w:rsidR="00BB6541" w:rsidRPr="00E874F8" w:rsidRDefault="00BB6541" w:rsidP="00BB6541">
      <w:pPr>
        <w:pStyle w:val="N111"/>
      </w:pPr>
      <w:r w:rsidRPr="00E874F8">
        <w:t>Declaração de inidoneidade para licitar e contratar, quando praticadas as condutas descritas nas alíneas “e”, “f”, “g” e “h” do subitem acima, bem como nas alíneas “b”, “c” e “d”, que justifiquem a imposição de penalidade mais grave (art. 156, § 5º, da Lei 14.133/2021);</w:t>
      </w:r>
    </w:p>
    <w:p w14:paraId="7F86B5D2" w14:textId="3D2C7B9C" w:rsidR="00AA3457" w:rsidRPr="00E874F8" w:rsidRDefault="00B91F8F" w:rsidP="00EF56CF">
      <w:pPr>
        <w:pStyle w:val="N111"/>
        <w:widowControl w:val="0"/>
      </w:pPr>
      <w:r w:rsidRPr="00E874F8">
        <w:t>Multa:</w:t>
      </w:r>
    </w:p>
    <w:p w14:paraId="1D62AB66" w14:textId="6A43B054" w:rsidR="00BF0164" w:rsidRPr="00E874F8" w:rsidRDefault="00BF0164" w:rsidP="00EF56CF">
      <w:pPr>
        <w:pStyle w:val="N1111"/>
        <w:widowControl w:val="0"/>
      </w:pPr>
      <w:r w:rsidRPr="00E874F8">
        <w:t>Multa de 0,2% (dois décimos por cento) do valor do contrato por dia de atraso, até o máximo de 5% (cinco por cento), o qual poderá ser glosado de pagamentos devidos, pela inobservância do prazo fixado para apresentação ou renovação da garantia.</w:t>
      </w:r>
    </w:p>
    <w:p w14:paraId="1A899E4A" w14:textId="00C1C0FC" w:rsidR="00BA467B" w:rsidRPr="00E874F8" w:rsidRDefault="00BA467B" w:rsidP="00EF56CF">
      <w:pPr>
        <w:pStyle w:val="N1111"/>
        <w:widowControl w:val="0"/>
      </w:pPr>
      <w:r w:rsidRPr="00E874F8">
        <w:t>Multa moratória de 0,5% (cinco décimos por cento) por dia útil de atraso injustificado sobre o valor total do contrato, até o máximo de 15% (quinze por cento), pela inobservância de demais prazos fixados no Contrato</w:t>
      </w:r>
      <w:r w:rsidR="00F253D4" w:rsidRPr="00E874F8">
        <w:t xml:space="preserve">. </w:t>
      </w:r>
    </w:p>
    <w:p w14:paraId="0693A48E" w14:textId="3DAC3AC9" w:rsidR="004C41B3" w:rsidRPr="00E874F8" w:rsidRDefault="00BA467B" w:rsidP="00EF56CF">
      <w:pPr>
        <w:pStyle w:val="N1111"/>
        <w:widowControl w:val="0"/>
      </w:pPr>
      <w:r w:rsidRPr="00E874F8">
        <w:t xml:space="preserve">Multa compensatória, para as infrações descritas nas alíneas “e” a “h” do item </w:t>
      </w:r>
      <w:r w:rsidR="00DF2EB0" w:rsidRPr="00E874F8">
        <w:t>10</w:t>
      </w:r>
      <w:r w:rsidRPr="00E874F8">
        <w:t>.1, de 5% (cinco por cento) a 30% (trinta por cento) do valor do Contrato</w:t>
      </w:r>
      <w:r w:rsidR="004C41B3" w:rsidRPr="00E874F8">
        <w:t>.</w:t>
      </w:r>
    </w:p>
    <w:p w14:paraId="7BEF9171" w14:textId="13580312" w:rsidR="00BA467B" w:rsidRPr="00E874F8" w:rsidRDefault="00BA467B" w:rsidP="00EF56CF">
      <w:pPr>
        <w:pStyle w:val="N1111"/>
        <w:widowControl w:val="0"/>
      </w:pPr>
      <w:r w:rsidRPr="00E874F8">
        <w:t>Multa compensatória, para a inexecução total do contrato prevista na alínea “c” do item 1</w:t>
      </w:r>
      <w:r w:rsidR="00DF2EB0" w:rsidRPr="00E874F8">
        <w:t>0</w:t>
      </w:r>
      <w:r w:rsidRPr="00E874F8">
        <w:t>.1, de 15% (quinze por cento) a 30% (trinta por cento) do valor do Contrato</w:t>
      </w:r>
    </w:p>
    <w:p w14:paraId="7D8DB660" w14:textId="327A790B" w:rsidR="00BA467B" w:rsidRPr="00E874F8" w:rsidRDefault="00BA467B" w:rsidP="00EF56CF">
      <w:pPr>
        <w:pStyle w:val="N1111"/>
        <w:widowControl w:val="0"/>
      </w:pPr>
      <w:r w:rsidRPr="00E874F8">
        <w:t xml:space="preserve">Para infração descrita na alínea “b” do item </w:t>
      </w:r>
      <w:r w:rsidR="00DF2EB0" w:rsidRPr="00E874F8">
        <w:t>10</w:t>
      </w:r>
      <w:r w:rsidRPr="00E874F8">
        <w:t>.1, a multa será de 10% (dez por cento) a 30% (trinta por cento) do valor do Contrato</w:t>
      </w:r>
      <w:r w:rsidR="00F253D4" w:rsidRPr="00E874F8">
        <w:t xml:space="preserve">. </w:t>
      </w:r>
    </w:p>
    <w:p w14:paraId="691C7F79" w14:textId="1F827AFB" w:rsidR="004C41B3" w:rsidRPr="00E874F8" w:rsidRDefault="00BA467B" w:rsidP="00EF56CF">
      <w:pPr>
        <w:pStyle w:val="N1111"/>
        <w:widowControl w:val="0"/>
      </w:pPr>
      <w:r w:rsidRPr="00E874F8">
        <w:t xml:space="preserve">Para infrações descritas na alínea “d” do item </w:t>
      </w:r>
      <w:r w:rsidR="00DF2EB0" w:rsidRPr="00E874F8">
        <w:t>10</w:t>
      </w:r>
      <w:r w:rsidRPr="00E874F8">
        <w:t>.1, a multa será de 5% (cinco por cento) a 15% (quinze por cento) do valor do Contrato</w:t>
      </w:r>
      <w:r w:rsidR="004C41B3" w:rsidRPr="00E874F8">
        <w:t>.</w:t>
      </w:r>
    </w:p>
    <w:p w14:paraId="05534563" w14:textId="6BB4BCCF" w:rsidR="004C41B3" w:rsidRPr="00E874F8" w:rsidRDefault="00BA467B" w:rsidP="00EF56CF">
      <w:pPr>
        <w:pStyle w:val="N1111"/>
        <w:widowControl w:val="0"/>
      </w:pPr>
      <w:r w:rsidRPr="00E874F8">
        <w:t xml:space="preserve">Para a infração descrita na alínea “a” do item </w:t>
      </w:r>
      <w:r w:rsidR="00DF2EB0" w:rsidRPr="00E874F8">
        <w:t>10</w:t>
      </w:r>
      <w:r w:rsidRPr="00E874F8">
        <w:t>.1, a multa será de 5% (cinco por cento) a 15% (quinze por cento) do valor do Contrato, ressalvadas as seguintes infrações</w:t>
      </w:r>
      <w:r w:rsidR="00F253D4" w:rsidRPr="00E874F8">
        <w:t>:</w:t>
      </w:r>
    </w:p>
    <w:p w14:paraId="5A020E46" w14:textId="35D765B2" w:rsidR="005A16C9" w:rsidRPr="00E874F8" w:rsidRDefault="005A16C9" w:rsidP="00466133">
      <w:pPr>
        <w:pStyle w:val="N11"/>
        <w:numPr>
          <w:ilvl w:val="0"/>
          <w:numId w:val="7"/>
        </w:numPr>
        <w:ind w:left="1134" w:firstLine="0"/>
      </w:pPr>
      <w:r w:rsidRPr="00E874F8">
        <w:t>Alocar funcionário sem qualificação para executar os serviços contratados, após reincidência formalmente notificada pelo CONTRATANTE, por ocorrência; a multa será de 2% (dois por cento) por dia sobre o valor faturado no mês de ocorrência;</w:t>
      </w:r>
    </w:p>
    <w:p w14:paraId="1BEA7C68" w14:textId="46C30D58" w:rsidR="005A16C9" w:rsidRPr="00E874F8" w:rsidRDefault="005A16C9" w:rsidP="00466133">
      <w:pPr>
        <w:pStyle w:val="N11"/>
        <w:numPr>
          <w:ilvl w:val="0"/>
          <w:numId w:val="7"/>
        </w:numPr>
        <w:ind w:left="1134" w:firstLine="0"/>
      </w:pPr>
      <w:r w:rsidRPr="00E874F8">
        <w:t xml:space="preserve">Deixar de indicar e manter durante a execução do contrato os prepostos previstos no edital/contrato, após reincidência formalmente notificada pelo </w:t>
      </w:r>
      <w:r w:rsidRPr="00E874F8">
        <w:lastRenderedPageBreak/>
        <w:t>CONTRATANTE, por ocorrência; a multa será de 4% (quatro por cento) por dia sobre o valor faturado no mês de ocorrência.</w:t>
      </w:r>
    </w:p>
    <w:p w14:paraId="0DB3679E" w14:textId="0A04EEEB" w:rsidR="005A16C9" w:rsidRPr="00E874F8" w:rsidRDefault="005A16C9" w:rsidP="00466133">
      <w:pPr>
        <w:pStyle w:val="N11"/>
        <w:numPr>
          <w:ilvl w:val="0"/>
          <w:numId w:val="7"/>
        </w:numPr>
        <w:ind w:left="1134" w:firstLine="0"/>
      </w:pPr>
      <w:r w:rsidRPr="00E874F8">
        <w:t>Deixar de cumprir determinação ou instrução complementar à perfeita execução do objeto, após reincidência formalmente notificada pelo CONTRATANTE, por ocorrência; a multa será de 4,5% (quatro inteiros e cinco décimos por cento) sobre o valor faturado no mês de ocorrência;</w:t>
      </w:r>
    </w:p>
    <w:p w14:paraId="369AD6F7" w14:textId="77777777" w:rsidR="005A16C9" w:rsidRPr="00E874F8" w:rsidRDefault="005A16C9" w:rsidP="00466133">
      <w:pPr>
        <w:pStyle w:val="N11"/>
        <w:numPr>
          <w:ilvl w:val="0"/>
          <w:numId w:val="7"/>
        </w:numPr>
        <w:ind w:left="1134" w:firstLine="0"/>
      </w:pPr>
      <w:r w:rsidRPr="00E874F8">
        <w:t>Deixar de cumprir quaisquer normas do Edital e seus Anexos não previstas neste rol de infrações, após reincidência formalmente notificada pelo CONTRATANTE, por ocorrência; a multa será de 4,9% (quatro inteiros e 9 décimos por cento) sobre o valor faturado no mês de ocorrência;</w:t>
      </w:r>
    </w:p>
    <w:p w14:paraId="6D358EE7" w14:textId="6203B8AC" w:rsidR="005A16C9" w:rsidRPr="00E874F8" w:rsidRDefault="005A16C9" w:rsidP="00466133">
      <w:pPr>
        <w:pStyle w:val="N11"/>
        <w:numPr>
          <w:ilvl w:val="0"/>
          <w:numId w:val="7"/>
        </w:numPr>
        <w:ind w:left="1134" w:firstLine="0"/>
      </w:pPr>
      <w:r w:rsidRPr="00E874F8">
        <w:t xml:space="preserve">Deixar inoperante o Sistema de Gestão por mais de 24 (vinte e quatro) horas, após reincidência formalmente notificada pelo CONTRATANTE, por ocorrência; a multa será de 4,9% (quatro por cento e nove décimos) ao dia sobre o valor faturado no mês de ocorrência, salvo situação que cause grave dano à Administração, quando deverá ser observada a alínea “b” </w:t>
      </w:r>
      <w:r w:rsidR="00F253D4" w:rsidRPr="00E874F8">
        <w:t xml:space="preserve">do item </w:t>
      </w:r>
      <w:r w:rsidRPr="00E874F8">
        <w:t>1</w:t>
      </w:r>
      <w:r w:rsidR="00E479FF" w:rsidRPr="00E874F8">
        <w:t>0</w:t>
      </w:r>
      <w:r w:rsidRPr="00E874F8">
        <w:t>.1.</w:t>
      </w:r>
    </w:p>
    <w:p w14:paraId="5D8FF9E7" w14:textId="6783285E" w:rsidR="00BB6541" w:rsidRPr="00E874F8" w:rsidRDefault="00BB6541" w:rsidP="00BB6541">
      <w:pPr>
        <w:pStyle w:val="N11"/>
      </w:pPr>
      <w:r w:rsidRPr="00E874F8">
        <w:t xml:space="preserve">O atraso superior a 30 (trinta) dias autoriza a Administração a promover a extinção unilateral do contrato por descumprimento ou cumprimento irregular, convertendo a multa moratória em multa compensatória (art. 162, parágrafo único, da Lei 14.133/2021).  </w:t>
      </w:r>
    </w:p>
    <w:p w14:paraId="7772EB7B" w14:textId="279BA0A3" w:rsidR="00BB6541" w:rsidRPr="00E874F8" w:rsidRDefault="00BB6541" w:rsidP="00BB6541">
      <w:pPr>
        <w:pStyle w:val="N11"/>
      </w:pPr>
      <w:r w:rsidRPr="00E874F8">
        <w:t xml:space="preserve">Em caso de reincidência, o valor total das multas aplicadas não poderá exceder o limite de 30% (trinta por cento) sobre o valor total do Contrato. </w:t>
      </w:r>
    </w:p>
    <w:p w14:paraId="7DBB0CBC" w14:textId="40B29316" w:rsidR="00234D0A" w:rsidRPr="00E874F8" w:rsidRDefault="00234D0A" w:rsidP="005A16C9">
      <w:pPr>
        <w:pStyle w:val="N11"/>
        <w:widowControl w:val="0"/>
      </w:pPr>
      <w:r w:rsidRPr="00E874F8">
        <w:t>A aplicação das sanções previstas neste Contrato não exclui, em hipótese alguma, a obrigação de reparação integral do dano causado ao Contratante (art. 156, §</w:t>
      </w:r>
      <w:r w:rsidR="00256123" w:rsidRPr="00E874F8">
        <w:t xml:space="preserve"> </w:t>
      </w:r>
      <w:r w:rsidRPr="00E874F8">
        <w:t>9º, da Lei 14.133/2021).</w:t>
      </w:r>
    </w:p>
    <w:p w14:paraId="23ADA735" w14:textId="2DB09E0D" w:rsidR="00BB6541" w:rsidRPr="00E874F8" w:rsidRDefault="00BB6541" w:rsidP="00BB6541">
      <w:pPr>
        <w:pStyle w:val="N11"/>
        <w:widowControl w:val="0"/>
      </w:pPr>
      <w:r w:rsidRPr="00E874F8">
        <w:t>A penalidade de multa pode ser aplicada cumulativamente com as demais sanções, na forma do art. 156, § 7º, da Lei nº 14.133/2021</w:t>
      </w:r>
    </w:p>
    <w:p w14:paraId="6E1295D1" w14:textId="52FFF6F9" w:rsidR="00BB6541" w:rsidRPr="00E874F8" w:rsidRDefault="00BB6541" w:rsidP="00BB6541">
      <w:pPr>
        <w:pStyle w:val="N11"/>
        <w:widowControl w:val="0"/>
      </w:pPr>
      <w:r w:rsidRPr="00E874F8">
        <w:t>Na aplicação das sanções serão considerados (art. 156, §</w:t>
      </w:r>
      <w:r w:rsidR="00256123" w:rsidRPr="00E874F8">
        <w:t xml:space="preserve"> </w:t>
      </w:r>
      <w:r w:rsidRPr="00E874F8">
        <w:t>1º, da Lei 14.133/2021):</w:t>
      </w:r>
      <w:r w:rsidR="00051A87" w:rsidRPr="00E874F8">
        <w:t xml:space="preserve"> </w:t>
      </w:r>
    </w:p>
    <w:p w14:paraId="5A0A5C59" w14:textId="77777777" w:rsidR="00BB6541" w:rsidRPr="00E874F8" w:rsidRDefault="00BB6541" w:rsidP="00466133">
      <w:pPr>
        <w:pStyle w:val="Nabc"/>
        <w:widowControl w:val="0"/>
        <w:numPr>
          <w:ilvl w:val="6"/>
          <w:numId w:val="7"/>
        </w:numPr>
        <w:ind w:left="851" w:hanging="284"/>
      </w:pPr>
      <w:r w:rsidRPr="00E874F8">
        <w:t>A natureza e a gravidade da infração cometida.</w:t>
      </w:r>
    </w:p>
    <w:p w14:paraId="5A85B20C" w14:textId="77777777" w:rsidR="00BB6541" w:rsidRPr="00E874F8" w:rsidRDefault="00BB6541" w:rsidP="00466133">
      <w:pPr>
        <w:pStyle w:val="Nabc"/>
        <w:widowControl w:val="0"/>
        <w:numPr>
          <w:ilvl w:val="6"/>
          <w:numId w:val="7"/>
        </w:numPr>
        <w:ind w:left="851" w:hanging="284"/>
      </w:pPr>
      <w:r w:rsidRPr="00E874F8">
        <w:t>As peculiaridades do caso concreto.</w:t>
      </w:r>
    </w:p>
    <w:p w14:paraId="560C6FE4" w14:textId="77777777" w:rsidR="00BB6541" w:rsidRPr="00E874F8" w:rsidRDefault="00BB6541" w:rsidP="00466133">
      <w:pPr>
        <w:pStyle w:val="Nabc"/>
        <w:widowControl w:val="0"/>
        <w:numPr>
          <w:ilvl w:val="6"/>
          <w:numId w:val="7"/>
        </w:numPr>
        <w:ind w:left="851" w:hanging="284"/>
      </w:pPr>
      <w:r w:rsidRPr="00E874F8">
        <w:t>As circunstâncias agravantes ou atenuantes.</w:t>
      </w:r>
    </w:p>
    <w:p w14:paraId="362D6F7F" w14:textId="77777777" w:rsidR="00BB6541" w:rsidRPr="00E874F8" w:rsidRDefault="00BB6541" w:rsidP="00466133">
      <w:pPr>
        <w:pStyle w:val="Nabc"/>
        <w:widowControl w:val="0"/>
        <w:numPr>
          <w:ilvl w:val="6"/>
          <w:numId w:val="7"/>
        </w:numPr>
        <w:ind w:left="851" w:hanging="284"/>
      </w:pPr>
      <w:r w:rsidRPr="00E874F8">
        <w:t>Os danos que dela provierem para o Contratante.</w:t>
      </w:r>
    </w:p>
    <w:p w14:paraId="081B23AC" w14:textId="77777777" w:rsidR="00BB6541" w:rsidRPr="00E874F8" w:rsidRDefault="00BB6541" w:rsidP="00466133">
      <w:pPr>
        <w:pStyle w:val="Nabc"/>
        <w:widowControl w:val="0"/>
        <w:numPr>
          <w:ilvl w:val="6"/>
          <w:numId w:val="7"/>
        </w:numPr>
        <w:ind w:left="851" w:hanging="284"/>
      </w:pPr>
      <w:r w:rsidRPr="00E874F8">
        <w:t>A implantação ou o aperfeiçoamento de programa de integridade, conforme normas e orientações dos órgãos de controle.</w:t>
      </w:r>
    </w:p>
    <w:p w14:paraId="58B46F7D" w14:textId="48DCD8AA" w:rsidR="00234D0A" w:rsidRPr="00E874F8" w:rsidRDefault="00234D0A" w:rsidP="00BB6541">
      <w:pPr>
        <w:pStyle w:val="N11"/>
        <w:widowControl w:val="0"/>
      </w:pPr>
      <w:r w:rsidRPr="00E874F8">
        <w:t>Antes da aplicação da multa será facultada a defesa do interessado no prazo de 15 (quinze) dias úteis, contado da data de sua intimação (art. 157, da Lei 14.133/2021).</w:t>
      </w:r>
      <w:r w:rsidR="00051A87" w:rsidRPr="00E874F8">
        <w:t xml:space="preserve"> </w:t>
      </w:r>
    </w:p>
    <w:p w14:paraId="28F072BD" w14:textId="5B70D317" w:rsidR="00234D0A" w:rsidRPr="00E874F8" w:rsidRDefault="00234D0A" w:rsidP="005A16C9">
      <w:pPr>
        <w:pStyle w:val="N11"/>
        <w:widowControl w:val="0"/>
      </w:pPr>
      <w:r w:rsidRPr="00E874F8">
        <w:t xml:space="preserve">A aplicação das sanções realizar-se-á em processo administrativo que assegure o contraditório e a ampla defesa ao Contratado, observando-se o procedimento previsto no caput e parágrafos do art. 158 da Lei 14.133/2021 para as penalidades de impedimento de </w:t>
      </w:r>
      <w:r w:rsidRPr="00E874F8">
        <w:lastRenderedPageBreak/>
        <w:t>licitar e contratar e de declaração de inidoneidade para licitar ou contratar, assim como as seguintes regras:</w:t>
      </w:r>
      <w:r w:rsidR="00051A87" w:rsidRPr="00E874F8">
        <w:t xml:space="preserve"> </w:t>
      </w:r>
    </w:p>
    <w:p w14:paraId="2B6E881D" w14:textId="356B1F57" w:rsidR="00234D0A" w:rsidRPr="00E874F8" w:rsidRDefault="00234D0A" w:rsidP="0039436B">
      <w:pPr>
        <w:pStyle w:val="N111"/>
      </w:pPr>
      <w:r w:rsidRPr="00E874F8">
        <w:t xml:space="preserve">Antes da aplicação de qualquer sanção administrativa, </w:t>
      </w:r>
      <w:r w:rsidR="00272329" w:rsidRPr="00E874F8">
        <w:t xml:space="preserve">a Administração </w:t>
      </w:r>
      <w:r w:rsidRPr="00E874F8">
        <w:t>deverá notificar o licitante contratado, facultando-lhe a apresentação de defesa prévia</w:t>
      </w:r>
      <w:r w:rsidR="00122726" w:rsidRPr="00E874F8">
        <w:t>.</w:t>
      </w:r>
    </w:p>
    <w:p w14:paraId="4A689701" w14:textId="3EE0B8FE" w:rsidR="00234D0A" w:rsidRPr="00E874F8" w:rsidRDefault="00234D0A" w:rsidP="0039436B">
      <w:pPr>
        <w:pStyle w:val="N111"/>
      </w:pPr>
      <w:r w:rsidRPr="00E874F8">
        <w:t>A notificação deverá ocorrer pessoalmente, eletronicamente, com confirmação de recebimento, ou por correspondência com aviso de recebimento, indicando, no mínimo: a conduta reputada como infratora, a motivação para aplicação da penalidade, a sanção que se pretende aplicar, o prazo e o local de entrega das razões de defesa</w:t>
      </w:r>
      <w:r w:rsidR="00122726" w:rsidRPr="00E874F8">
        <w:t>.</w:t>
      </w:r>
    </w:p>
    <w:p w14:paraId="2975CC5E" w14:textId="5C2895F5" w:rsidR="00234D0A" w:rsidRPr="00E874F8" w:rsidRDefault="00234D0A" w:rsidP="0039436B">
      <w:pPr>
        <w:pStyle w:val="N111"/>
      </w:pPr>
      <w:r w:rsidRPr="00E874F8">
        <w:t>O prazo para apresentação de defesa prévia para a penalidade</w:t>
      </w:r>
      <w:r w:rsidR="00272329" w:rsidRPr="00E874F8">
        <w:t xml:space="preserve"> de advertência</w:t>
      </w:r>
      <w:r w:rsidRPr="00E874F8">
        <w:t xml:space="preserve"> será de 05 (cinco) dias úteis e 15 (quinze) dias úteis para as demais penalidades, </w:t>
      </w:r>
      <w:r w:rsidR="00272329" w:rsidRPr="00E874F8">
        <w:t>e serão contados na forma do art. 183 da Lei 14.133/2021</w:t>
      </w:r>
      <w:r w:rsidR="00122726" w:rsidRPr="00E874F8">
        <w:t>.</w:t>
      </w:r>
    </w:p>
    <w:p w14:paraId="272E052C" w14:textId="5C7B7902" w:rsidR="00234D0A" w:rsidRPr="00E874F8" w:rsidRDefault="00234D0A" w:rsidP="0039436B">
      <w:pPr>
        <w:pStyle w:val="N111"/>
      </w:pPr>
      <w:r w:rsidRPr="00E874F8">
        <w:t xml:space="preserve">O contratado comunicará ao </w:t>
      </w:r>
      <w:r w:rsidR="00BF4FEE" w:rsidRPr="00E874F8">
        <w:t>contratante</w:t>
      </w:r>
      <w:r w:rsidRPr="00E874F8">
        <w:t xml:space="preserve"> as mudanças de endereço ocorridas no curso do processo licitatório e da vigência do contrato, considerando-se eficazes as notificações enviadas ao local anteriormente indicado,</w:t>
      </w:r>
      <w:r w:rsidR="00826232" w:rsidRPr="00E874F8">
        <w:t xml:space="preserve"> </w:t>
      </w:r>
      <w:r w:rsidRPr="00E874F8">
        <w:t>na ausência da comunicação</w:t>
      </w:r>
      <w:r w:rsidR="00122726" w:rsidRPr="00E874F8">
        <w:t>.</w:t>
      </w:r>
    </w:p>
    <w:p w14:paraId="2B89265A" w14:textId="0086D5E6" w:rsidR="00234D0A" w:rsidRPr="00E874F8" w:rsidRDefault="00234D0A" w:rsidP="0039436B">
      <w:pPr>
        <w:pStyle w:val="N111"/>
      </w:pPr>
      <w:r w:rsidRPr="00E874F8">
        <w:t xml:space="preserve">Ofertada a defesa prévia ou expirado o prazo sem que ocorra a sua apresentação, o </w:t>
      </w:r>
      <w:r w:rsidR="00BF4FEE" w:rsidRPr="00E874F8">
        <w:t>contratante</w:t>
      </w:r>
      <w:r w:rsidRPr="00E874F8">
        <w:t xml:space="preserve"> proferirá decisão fundamentada e adotará as medidas legais cabíveis, resguardado o direito de recurso do </w:t>
      </w:r>
      <w:r w:rsidR="00BF4FEE" w:rsidRPr="00E874F8">
        <w:t xml:space="preserve">contratado </w:t>
      </w:r>
      <w:r w:rsidRPr="00E874F8">
        <w:t>que deverá ser exercido nos termos da Lei 14.133/2021</w:t>
      </w:r>
      <w:r w:rsidR="00122726" w:rsidRPr="00E874F8">
        <w:t>.</w:t>
      </w:r>
    </w:p>
    <w:p w14:paraId="7F5380F9" w14:textId="2198BEB9" w:rsidR="00234D0A" w:rsidRPr="00E874F8" w:rsidRDefault="00234D0A" w:rsidP="005A16C9">
      <w:pPr>
        <w:pStyle w:val="N11"/>
        <w:widowControl w:val="0"/>
      </w:pPr>
      <w:r w:rsidRPr="00E874F8">
        <w:t>Os atos previstos como infrações administrativas na Lei 14.133/2021, ou em outras leis de licitações e contratos da Administração Pública que também sejam tipificados como atos lesivos na Lei 12.846/2013, serão apurados e julgados conjuntamente, nos mesmos autos, observados o rito procedimental e autoridade competente definidos na referida Lei (art. 159</w:t>
      </w:r>
      <w:r w:rsidR="00E47EF2" w:rsidRPr="00E874F8">
        <w:t xml:space="preserve"> da Lei 14.133/2021</w:t>
      </w:r>
      <w:r w:rsidRPr="00E874F8">
        <w:t>).</w:t>
      </w:r>
    </w:p>
    <w:p w14:paraId="4187C7E5" w14:textId="6FBFDD3B" w:rsidR="00234D0A" w:rsidRPr="00E874F8" w:rsidRDefault="00234D0A" w:rsidP="005A16C9">
      <w:pPr>
        <w:pStyle w:val="N11"/>
        <w:widowControl w:val="0"/>
      </w:pPr>
      <w:r w:rsidRPr="00E874F8">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14.133/2021).</w:t>
      </w:r>
    </w:p>
    <w:p w14:paraId="110C645A" w14:textId="0E863B3E" w:rsidR="00234D0A" w:rsidRPr="00E874F8" w:rsidRDefault="00234D0A" w:rsidP="005A16C9">
      <w:pPr>
        <w:pStyle w:val="N11"/>
        <w:widowControl w:val="0"/>
      </w:pPr>
      <w:r w:rsidRPr="00E874F8">
        <w:t>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r w:rsidR="001814FC" w:rsidRPr="00E874F8">
        <w:t>a</w:t>
      </w:r>
      <w:r w:rsidRPr="00E874F8">
        <w:t>rt. 161, da Lei 14.133 2021).</w:t>
      </w:r>
    </w:p>
    <w:p w14:paraId="2372811A" w14:textId="4EB36E7B" w:rsidR="00234D0A" w:rsidRPr="00E874F8" w:rsidRDefault="00234D0A" w:rsidP="005A16C9">
      <w:pPr>
        <w:pStyle w:val="N11"/>
        <w:widowControl w:val="0"/>
      </w:pPr>
      <w:r w:rsidRPr="00E874F8">
        <w:t>As sanções de impedimento de licitar e contratar e declaração de inidoneidade para licitar ou contratar são passíveis de reabilitação na forma do art. 163 da Lei 14.133/21.</w:t>
      </w:r>
    </w:p>
    <w:p w14:paraId="1167BFA2" w14:textId="7CD0A9DA" w:rsidR="00272329" w:rsidRPr="00E874F8" w:rsidRDefault="00272329" w:rsidP="00826232">
      <w:pPr>
        <w:pStyle w:val="N11"/>
        <w:widowControl w:val="0"/>
      </w:pPr>
      <w:r w:rsidRPr="00E874F8">
        <w:t xml:space="preserve">Os débitos relativos a multas moratória e compensatória e as indenizações cabíveis poderão ser descontados dos valores devidos pela Administração ao contratado e, se insuficientes, a diferença poderá ser descontada da garantia prestada ou ser objeto de </w:t>
      </w:r>
      <w:r w:rsidRPr="00E874F8">
        <w:lastRenderedPageBreak/>
        <w:t>cobrança judicial (art. 156, § 8º, da Lei 14.133/2021).</w:t>
      </w:r>
    </w:p>
    <w:p w14:paraId="6472B907" w14:textId="77777777" w:rsidR="00272329" w:rsidRPr="00E874F8" w:rsidRDefault="00272329" w:rsidP="00272329">
      <w:pPr>
        <w:pStyle w:val="N111"/>
      </w:pPr>
      <w:r w:rsidRPr="00E874F8">
        <w:t xml:space="preserve">Os débitos do contratado para com a Administração contratante poderão ser compensados, total ou parcialmente, com os créditos decorrentes de outros contratos administrativos que o contratado possua com o Estado do Espírito Santo. </w:t>
      </w:r>
    </w:p>
    <w:p w14:paraId="0A8794D4" w14:textId="71553EF4" w:rsidR="004C41B3" w:rsidRPr="00E874F8" w:rsidRDefault="00234D0A" w:rsidP="005A16C9">
      <w:pPr>
        <w:pStyle w:val="N11"/>
        <w:widowControl w:val="0"/>
      </w:pPr>
      <w:r w:rsidRPr="00E874F8">
        <w:t>Sem prejuízo da aplicação das sanções acima descritas, a prática de quaisquer atos lesivos à administração pública na licitação ou na execução do contrato, nos termos da Lei 12.846/2013, será objeto de imediata apuração observando-se o devido processo legal estabelecido no marco regulatório estadual anticorrupção.</w:t>
      </w:r>
    </w:p>
    <w:p w14:paraId="6E5CFFB0" w14:textId="6E56FD56" w:rsidR="00AB58EE" w:rsidRPr="00E874F8" w:rsidRDefault="00586087" w:rsidP="005A16C9">
      <w:pPr>
        <w:pStyle w:val="Ttulo1"/>
        <w:widowControl w:val="0"/>
        <w:rPr>
          <w:u w:val="single"/>
        </w:rPr>
      </w:pPr>
      <w:r w:rsidRPr="00E874F8">
        <w:rPr>
          <w:u w:val="single"/>
        </w:rPr>
        <w:t xml:space="preserve">CLÁUSULA DÉCIMA </w:t>
      </w:r>
      <w:r w:rsidR="009E7E37" w:rsidRPr="00E874F8">
        <w:rPr>
          <w:u w:val="single"/>
        </w:rPr>
        <w:t>PRIMEIRA</w:t>
      </w:r>
      <w:r w:rsidRPr="00E874F8">
        <w:rPr>
          <w:u w:val="single"/>
        </w:rPr>
        <w:t>: DA SUPERVENIENTE IRREGULARIDADE FISCAL</w:t>
      </w:r>
      <w:r w:rsidR="00C2497E" w:rsidRPr="00E874F8">
        <w:rPr>
          <w:u w:val="single"/>
        </w:rPr>
        <w:t xml:space="preserve">, SOCIAL </w:t>
      </w:r>
      <w:r w:rsidRPr="00E874F8">
        <w:rPr>
          <w:u w:val="single"/>
        </w:rPr>
        <w:t>OU TRABALHISTA</w:t>
      </w:r>
    </w:p>
    <w:p w14:paraId="564E9294" w14:textId="02FB5F90" w:rsidR="00586087" w:rsidRPr="00E874F8" w:rsidRDefault="00586087" w:rsidP="00F109A4">
      <w:pPr>
        <w:pStyle w:val="N11"/>
        <w:widowControl w:val="0"/>
      </w:pPr>
      <w:r w:rsidRPr="00E874F8">
        <w:t>Constatado que o Contratado não se encontra em situação de regularidade fiscal ou trabalhista, o mesmo será notificado para no prazo de 10 (dez) dias úteis regularizar tal situação ou, no mesmo prazo, apresentar defesa, observando-se o procedimento de aplicação de sanções.</w:t>
      </w:r>
    </w:p>
    <w:p w14:paraId="1F5A0971" w14:textId="4775BEBE" w:rsidR="00586087" w:rsidRPr="00E874F8" w:rsidRDefault="00586087" w:rsidP="00F109A4">
      <w:pPr>
        <w:pStyle w:val="N11"/>
        <w:widowControl w:val="0"/>
      </w:pPr>
      <w:r w:rsidRPr="00E874F8">
        <w:t>Transcorrido esse prazo, ainda que não comprovada a regularidade e que não seja aceita a defesa apresentada, o pagamento será efetuado, sem prejuízo da tramitação do procedimento de aplicação de sanções.</w:t>
      </w:r>
    </w:p>
    <w:p w14:paraId="5C28E713" w14:textId="0B23502D" w:rsidR="00586087" w:rsidRPr="00E874F8" w:rsidRDefault="00586087" w:rsidP="00F109A4">
      <w:pPr>
        <w:pStyle w:val="N11"/>
        <w:widowControl w:val="0"/>
      </w:pPr>
      <w:r w:rsidRPr="00E874F8">
        <w:t>Em não sendo aceitas as justificativas apresentadas pelo Contratado, será imposta multa de 2% (dois por cento) sobre o saldo contratual não executado.</w:t>
      </w:r>
    </w:p>
    <w:p w14:paraId="2835B87E" w14:textId="64C776F5" w:rsidR="00586087" w:rsidRPr="00E874F8" w:rsidRDefault="00586087" w:rsidP="00F109A4">
      <w:pPr>
        <w:pStyle w:val="N11"/>
        <w:widowControl w:val="0"/>
      </w:pPr>
      <w:r w:rsidRPr="00E874F8">
        <w:t>Depois de transcorridos 30 (trinta) dias úteis da notificação da multa, se a empresa não regularizar a pendência fiscal ou trabalhista, deverá a Administração decidir sobre iniciar ou não procedimento de rescisão do contrato, podendo deixar de fazê-lo se reputar que a extinção antecipada do contrato ocasionará expressivos prejuízos ao interesse público.</w:t>
      </w:r>
    </w:p>
    <w:p w14:paraId="41D9C94F" w14:textId="532B8013" w:rsidR="00586087" w:rsidRPr="00E874F8" w:rsidRDefault="00586087" w:rsidP="00F109A4">
      <w:pPr>
        <w:pStyle w:val="N11"/>
        <w:widowControl w:val="0"/>
      </w:pPr>
      <w:r w:rsidRPr="00E874F8">
        <w:t>Em se tratando de irregularidade fiscal decorrente de crédito estadual, o Contratante informará à Procuradoria Fiscal da Procuradoria Geral do Estado sobre os créditos em favor da empresa, antes mesmo da notificação à empresa.</w:t>
      </w:r>
    </w:p>
    <w:p w14:paraId="601FF09E" w14:textId="4965A96A" w:rsidR="001814FC" w:rsidRPr="00E874F8" w:rsidRDefault="004118A1" w:rsidP="005A16C9">
      <w:pPr>
        <w:pStyle w:val="Ttulo1"/>
        <w:widowControl w:val="0"/>
        <w:rPr>
          <w:u w:val="single"/>
        </w:rPr>
      </w:pPr>
      <w:r w:rsidRPr="00E874F8">
        <w:rPr>
          <w:u w:val="single"/>
        </w:rPr>
        <w:t>CLÁUSULA DÉCIMA</w:t>
      </w:r>
      <w:r w:rsidR="009E7E37" w:rsidRPr="00E874F8">
        <w:rPr>
          <w:u w:val="single"/>
        </w:rPr>
        <w:t>SEGUNDA</w:t>
      </w:r>
      <w:r w:rsidRPr="00E874F8">
        <w:rPr>
          <w:u w:val="single"/>
        </w:rPr>
        <w:t>: DA RESCISÃO</w:t>
      </w:r>
    </w:p>
    <w:p w14:paraId="5A4EF3FB" w14:textId="1A70E98F" w:rsidR="004118A1" w:rsidRPr="00E874F8" w:rsidRDefault="00AB58EE" w:rsidP="00F109A4">
      <w:pPr>
        <w:pStyle w:val="N11"/>
        <w:widowControl w:val="0"/>
      </w:pPr>
      <w:r w:rsidRPr="00E874F8">
        <w:t>A rescisão do Contrato poderá ocorrer nas hipóteses e condições previstas nos arts. 137 a 139 da Lei 14.133/2021.</w:t>
      </w:r>
    </w:p>
    <w:p w14:paraId="623C7547" w14:textId="25CBB7D8" w:rsidR="00AB58EE" w:rsidRPr="00E874F8" w:rsidRDefault="00AB58EE" w:rsidP="005A16C9">
      <w:pPr>
        <w:pStyle w:val="Ttulo1"/>
        <w:widowControl w:val="0"/>
        <w:rPr>
          <w:u w:val="single"/>
        </w:rPr>
      </w:pPr>
      <w:r w:rsidRPr="00E874F8">
        <w:rPr>
          <w:u w:val="single"/>
        </w:rPr>
        <w:t xml:space="preserve">CLÁUSULA DÉCIMA </w:t>
      </w:r>
      <w:r w:rsidR="009E7E37" w:rsidRPr="00E874F8">
        <w:rPr>
          <w:u w:val="single"/>
        </w:rPr>
        <w:t>TERCEIRA</w:t>
      </w:r>
      <w:r w:rsidRPr="00E874F8">
        <w:rPr>
          <w:u w:val="single"/>
        </w:rPr>
        <w:t>: DOS RECURSOS</w:t>
      </w:r>
    </w:p>
    <w:p w14:paraId="4C0016F8" w14:textId="59303E9C" w:rsidR="00AB58EE" w:rsidRPr="00E874F8" w:rsidRDefault="00AB58EE" w:rsidP="00F109A4">
      <w:pPr>
        <w:pStyle w:val="N11"/>
        <w:widowControl w:val="0"/>
      </w:pPr>
      <w:r w:rsidRPr="00E874F8">
        <w:t>Os recursos, representação e pedido de reconsideração, somente serão acolhidos nos termos do arts. 165 a 168 da Lei 14.133/2021.</w:t>
      </w:r>
    </w:p>
    <w:p w14:paraId="0785FB9F" w14:textId="5EAED5BC" w:rsidR="00AB58EE" w:rsidRPr="00E874F8" w:rsidRDefault="00AB58EE" w:rsidP="005A16C9">
      <w:pPr>
        <w:pStyle w:val="Ttulo1"/>
        <w:widowControl w:val="0"/>
        <w:rPr>
          <w:u w:val="single"/>
        </w:rPr>
      </w:pPr>
      <w:r w:rsidRPr="00E874F8">
        <w:rPr>
          <w:u w:val="single"/>
        </w:rPr>
        <w:t xml:space="preserve">CLÁUSULA DÉCIMA </w:t>
      </w:r>
      <w:r w:rsidR="009E7E37" w:rsidRPr="00E874F8">
        <w:rPr>
          <w:u w:val="single"/>
        </w:rPr>
        <w:t>QUARTA</w:t>
      </w:r>
      <w:r w:rsidRPr="00E874F8">
        <w:rPr>
          <w:u w:val="single"/>
        </w:rPr>
        <w:t>: DO ACOMPANHAMENTO E FISCALIZAÇÃO</w:t>
      </w:r>
    </w:p>
    <w:p w14:paraId="2CB4DFCD" w14:textId="0DED71ED" w:rsidR="00442661" w:rsidRPr="00E874F8" w:rsidRDefault="00442661" w:rsidP="00442661">
      <w:pPr>
        <w:pStyle w:val="N11"/>
      </w:pPr>
      <w:r w:rsidRPr="00E874F8">
        <w:lastRenderedPageBreak/>
        <w:t>A execução do contrato será acompanhada pelo gestor e pelo fiscal designados pela autoridade competente do órgão ou entidade, os quais representarão a Administração e confirmarão o recebimento do objeto contratado, observadas as disposições deste contrato. Sem esse recebimento, não será permitido qualquer pagamento.</w:t>
      </w:r>
    </w:p>
    <w:p w14:paraId="3220E53E" w14:textId="511B5F17" w:rsidR="00442661" w:rsidRPr="00E874F8" w:rsidRDefault="00442661" w:rsidP="00442661">
      <w:pPr>
        <w:pStyle w:val="Ttulo1"/>
        <w:widowControl w:val="0"/>
        <w:rPr>
          <w:u w:val="single"/>
        </w:rPr>
      </w:pPr>
      <w:r w:rsidRPr="00E874F8">
        <w:rPr>
          <w:u w:val="single"/>
        </w:rPr>
        <w:t xml:space="preserve">CLÁUSULA DÉCIMA </w:t>
      </w:r>
      <w:r w:rsidR="009E7E37" w:rsidRPr="00E874F8">
        <w:rPr>
          <w:u w:val="single"/>
        </w:rPr>
        <w:t>QUINTA</w:t>
      </w:r>
      <w:r w:rsidRPr="00E874F8">
        <w:rPr>
          <w:u w:val="single"/>
        </w:rPr>
        <w:t>: DO REPRESENTANTE DA CONTRATADA</w:t>
      </w:r>
    </w:p>
    <w:p w14:paraId="3307519E" w14:textId="1ECF84DB" w:rsidR="00442661" w:rsidRPr="00E874F8" w:rsidRDefault="00442661" w:rsidP="00442661">
      <w:pPr>
        <w:pStyle w:val="N11"/>
        <w:widowControl w:val="0"/>
      </w:pPr>
      <w:r w:rsidRPr="00E874F8">
        <w:t xml:space="preserve">Representará a Contratada na execução do ajuste, como preposto, </w:t>
      </w:r>
      <w:r w:rsidR="00251C61">
        <w:t xml:space="preserve">Sra. </w:t>
      </w:r>
      <w:r w:rsidR="00251C61" w:rsidRPr="00251C61">
        <w:rPr>
          <w:b/>
          <w:bCs/>
        </w:rPr>
        <w:t>Eliane Aparecida Monteiro</w:t>
      </w:r>
      <w:r w:rsidR="00251C61">
        <w:t>, Assessora de Relacionamento.</w:t>
      </w:r>
    </w:p>
    <w:p w14:paraId="3AD2E8ED" w14:textId="77777777" w:rsidR="00442661" w:rsidRPr="00E874F8" w:rsidRDefault="00442661" w:rsidP="00442661">
      <w:pPr>
        <w:pStyle w:val="N11"/>
        <w:widowControl w:val="0"/>
      </w:pPr>
      <w:r w:rsidRPr="00E874F8">
        <w:t>O representante da CONTRATADA deverá realizar o cadastro no Sistema Corporativo de Gestão de Documentos Arquivísticos Digitais - EDOCS do Governo do Estado do Espírito Santo para envio e recebimento de documentos oficiais.</w:t>
      </w:r>
    </w:p>
    <w:p w14:paraId="53348FB5" w14:textId="7A8F29AB" w:rsidR="00063DD6" w:rsidRPr="00E874F8" w:rsidRDefault="00063DD6" w:rsidP="005A16C9">
      <w:pPr>
        <w:pStyle w:val="Ttulo1"/>
        <w:widowControl w:val="0"/>
        <w:rPr>
          <w:u w:val="single"/>
        </w:rPr>
      </w:pPr>
      <w:r w:rsidRPr="00E874F8">
        <w:rPr>
          <w:u w:val="single"/>
        </w:rPr>
        <w:t xml:space="preserve">CLÁUSULA DÉCIMA </w:t>
      </w:r>
      <w:r w:rsidR="009E7E37" w:rsidRPr="00E874F8">
        <w:rPr>
          <w:u w:val="single"/>
        </w:rPr>
        <w:t>SEXTA</w:t>
      </w:r>
      <w:r w:rsidRPr="00E874F8">
        <w:rPr>
          <w:u w:val="single"/>
        </w:rPr>
        <w:t>: DOS CASOS OMISSOS</w:t>
      </w:r>
    </w:p>
    <w:p w14:paraId="302317A6" w14:textId="0CDE8F82" w:rsidR="00063DD6" w:rsidRPr="00E874F8" w:rsidRDefault="00063DD6" w:rsidP="00F109A4">
      <w:pPr>
        <w:pStyle w:val="N11"/>
        <w:widowControl w:val="0"/>
      </w:pPr>
      <w:r w:rsidRPr="00E874F8">
        <w:t>Os casos omissos serão decididos pelo contratante, segundo as disposições contidas na Lei 14.133/2021, e demais normas federais aplicáveis e, subsidiariamente, segundo as disposições contidas na Lei 8.078/1990 – Código de Defesa do Consumidor – e normas e princípios gerais dos contratos.</w:t>
      </w:r>
    </w:p>
    <w:p w14:paraId="51342D64" w14:textId="750F84B9" w:rsidR="00B86D2F" w:rsidRPr="00E874F8" w:rsidRDefault="00B86D2F" w:rsidP="00F109A4">
      <w:pPr>
        <w:pStyle w:val="N11"/>
        <w:widowControl w:val="0"/>
      </w:pPr>
      <w:r w:rsidRPr="00E874F8">
        <w:t>Na ausência de prazo previamente estabelecido para o cumprimento de determinações emitidas pelo Contratante, será aplicado o prazo de 5 (cinco) dias úteis, contados a partir da data de ciência formal da determinação pela Contratada. Esse prazo poderá ser prorrogado, a critério exclusivo do Contratante, mediante solicitação formal e devidamente justificada pela Contratada.</w:t>
      </w:r>
    </w:p>
    <w:p w14:paraId="08E8FCE0" w14:textId="32988E3B" w:rsidR="00063DD6" w:rsidRPr="00E874F8" w:rsidRDefault="00063DD6" w:rsidP="005A16C9">
      <w:pPr>
        <w:pStyle w:val="Ttulo1"/>
        <w:widowControl w:val="0"/>
        <w:rPr>
          <w:u w:val="single"/>
        </w:rPr>
      </w:pPr>
      <w:r w:rsidRPr="00E874F8">
        <w:rPr>
          <w:u w:val="single"/>
        </w:rPr>
        <w:t xml:space="preserve">CLÁUSULA DÉCIMA </w:t>
      </w:r>
      <w:r w:rsidR="009E7E37" w:rsidRPr="00E874F8">
        <w:rPr>
          <w:u w:val="single"/>
        </w:rPr>
        <w:t>SÉTIMA</w:t>
      </w:r>
      <w:r w:rsidRPr="00E874F8">
        <w:rPr>
          <w:u w:val="single"/>
        </w:rPr>
        <w:t>: DO FORO</w:t>
      </w:r>
    </w:p>
    <w:p w14:paraId="522A53DD" w14:textId="32159E27" w:rsidR="00063DD6" w:rsidRPr="00E874F8" w:rsidRDefault="00063DD6" w:rsidP="00F109A4">
      <w:pPr>
        <w:pStyle w:val="N11"/>
        <w:widowControl w:val="0"/>
      </w:pPr>
      <w:r w:rsidRPr="00E874F8">
        <w:t>Fica eleito o foro de Vitória, Comarca da Capital do Estado do Espírito Santo, para dirimir qualquer dúvida ou contestação oriunda direta ou indiretamente deste instrumento, renunciando-se expressamente a qualquer outro, por mais privilegiado que seja.</w:t>
      </w:r>
    </w:p>
    <w:p w14:paraId="64000A3E" w14:textId="0B2CB414" w:rsidR="00063DD6" w:rsidRPr="00E874F8" w:rsidRDefault="00063DD6" w:rsidP="00F109A4">
      <w:pPr>
        <w:pStyle w:val="N11"/>
        <w:widowControl w:val="0"/>
      </w:pPr>
      <w:r w:rsidRPr="00E874F8">
        <w:t xml:space="preserve">Antes de qualquer providência jurisdicional visando solucionar dúvida quanto à interpretação do presente instrumento, as partes deverão buscar solução administrativa, com a participação da Procuradoria Geral do Estado, por intermédio de um ou mais meios de solução consensual de conflitos previstos na Lei Complementar Estadual </w:t>
      </w:r>
      <w:r w:rsidR="00B86D2F" w:rsidRPr="00E874F8">
        <w:t xml:space="preserve">nº </w:t>
      </w:r>
      <w:r w:rsidRPr="00E874F8">
        <w:t>1.011/2022.</w:t>
      </w:r>
    </w:p>
    <w:p w14:paraId="71757A81" w14:textId="31A6C21C" w:rsidR="00586087" w:rsidRPr="00E874F8" w:rsidRDefault="00586087" w:rsidP="00EF56CF">
      <w:pPr>
        <w:pStyle w:val="N11"/>
        <w:widowControl w:val="0"/>
        <w:numPr>
          <w:ilvl w:val="0"/>
          <w:numId w:val="0"/>
        </w:numPr>
      </w:pPr>
      <w:r w:rsidRPr="00E874F8">
        <w:t>E, por estarem justos e contratados, assinam o presente em três vias de igual teor e forma, para igual distribuição, para que produza seus efeitos legais.</w:t>
      </w:r>
    </w:p>
    <w:p w14:paraId="1F4B810E" w14:textId="77777777" w:rsidR="00586087" w:rsidRPr="00E874F8" w:rsidRDefault="00586087" w:rsidP="00EF56CF">
      <w:pPr>
        <w:pStyle w:val="PGE-Normal"/>
        <w:widowControl w:val="0"/>
      </w:pPr>
      <w:r w:rsidRPr="00E874F8">
        <w:t>Local, __ de __________ de ______ (preencher).</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586087" w:rsidRPr="00E874F8" w14:paraId="552038F0" w14:textId="77777777" w:rsidTr="00762953">
        <w:tc>
          <w:tcPr>
            <w:tcW w:w="4672" w:type="dxa"/>
          </w:tcPr>
          <w:p w14:paraId="31558ABA" w14:textId="77777777" w:rsidR="00586087" w:rsidRPr="00E874F8" w:rsidRDefault="00586087" w:rsidP="00EF56CF">
            <w:pPr>
              <w:pStyle w:val="PGE-Normal"/>
              <w:widowControl w:val="0"/>
              <w:spacing w:before="0" w:after="0"/>
              <w:jc w:val="center"/>
            </w:pPr>
            <w:r w:rsidRPr="00E874F8">
              <w:t>_________________________________</w:t>
            </w:r>
          </w:p>
          <w:p w14:paraId="39B7D2B8" w14:textId="7DD36388" w:rsidR="00586087" w:rsidRDefault="00292461" w:rsidP="00EF56CF">
            <w:pPr>
              <w:pStyle w:val="PGE-Normal"/>
              <w:widowControl w:val="0"/>
              <w:spacing w:before="0" w:after="0"/>
              <w:jc w:val="center"/>
              <w:rPr>
                <w:b/>
                <w:bCs/>
              </w:rPr>
            </w:pPr>
            <w:r w:rsidRPr="00292461">
              <w:rPr>
                <w:b/>
                <w:bCs/>
              </w:rPr>
              <w:t>(</w:t>
            </w:r>
            <w:r w:rsidR="00586087" w:rsidRPr="00292461">
              <w:rPr>
                <w:b/>
                <w:bCs/>
              </w:rPr>
              <w:t>Nome d</w:t>
            </w:r>
            <w:r w:rsidRPr="00292461">
              <w:rPr>
                <w:b/>
                <w:bCs/>
              </w:rPr>
              <w:t>o representante legal do órgão)</w:t>
            </w:r>
            <w:r w:rsidR="00586087" w:rsidRPr="00292461">
              <w:rPr>
                <w:b/>
                <w:bCs/>
              </w:rPr>
              <w:t xml:space="preserve"> </w:t>
            </w:r>
          </w:p>
          <w:p w14:paraId="4F3A06C3" w14:textId="33F7F7C2" w:rsidR="00292461" w:rsidRPr="00E874F8" w:rsidRDefault="00292461" w:rsidP="00EF56CF">
            <w:pPr>
              <w:pStyle w:val="PGE-Normal"/>
              <w:widowControl w:val="0"/>
              <w:spacing w:before="0" w:after="0"/>
              <w:jc w:val="center"/>
            </w:pPr>
            <w:r>
              <w:t>(Nome do Órgão/Entidade)</w:t>
            </w:r>
          </w:p>
          <w:p w14:paraId="5C1BABD1" w14:textId="52368431" w:rsidR="00586087" w:rsidRPr="00E874F8" w:rsidRDefault="00292461" w:rsidP="00EF56CF">
            <w:pPr>
              <w:pStyle w:val="PGE-Normal"/>
              <w:widowControl w:val="0"/>
              <w:spacing w:before="0" w:after="0"/>
              <w:jc w:val="center"/>
            </w:pPr>
            <w:r>
              <w:t>CONTRATANTE</w:t>
            </w:r>
          </w:p>
          <w:p w14:paraId="2C9B5C00" w14:textId="0C4CEAAB" w:rsidR="00586087" w:rsidRPr="00E874F8" w:rsidRDefault="00586087" w:rsidP="00EF56CF">
            <w:pPr>
              <w:pStyle w:val="PGE-Normal"/>
              <w:widowControl w:val="0"/>
              <w:spacing w:before="0" w:after="0"/>
              <w:jc w:val="center"/>
            </w:pPr>
          </w:p>
        </w:tc>
        <w:tc>
          <w:tcPr>
            <w:tcW w:w="4672" w:type="dxa"/>
          </w:tcPr>
          <w:p w14:paraId="5F253521" w14:textId="77777777" w:rsidR="00586087" w:rsidRPr="00E874F8" w:rsidRDefault="00586087" w:rsidP="00EF56CF">
            <w:pPr>
              <w:pStyle w:val="PGE-Normal"/>
              <w:widowControl w:val="0"/>
              <w:spacing w:before="0" w:after="0"/>
              <w:jc w:val="center"/>
            </w:pPr>
            <w:r w:rsidRPr="00E874F8">
              <w:t>_________________________________</w:t>
            </w:r>
          </w:p>
          <w:p w14:paraId="7AF2C727" w14:textId="77777777" w:rsidR="00C201B0" w:rsidRPr="00AA3342" w:rsidRDefault="00C201B0" w:rsidP="00C201B0">
            <w:pPr>
              <w:spacing w:before="0" w:after="0"/>
              <w:jc w:val="center"/>
              <w:rPr>
                <w:rFonts w:cs="Arial"/>
                <w:szCs w:val="24"/>
              </w:rPr>
            </w:pPr>
            <w:r w:rsidRPr="00AA3342">
              <w:rPr>
                <w:rFonts w:cs="Arial"/>
                <w:b/>
                <w:bCs/>
                <w:szCs w:val="24"/>
              </w:rPr>
              <w:t>RENATA NUNES FERREIRA</w:t>
            </w:r>
            <w:r w:rsidRPr="00AA3342">
              <w:rPr>
                <w:rFonts w:cs="Arial"/>
                <w:szCs w:val="24"/>
              </w:rPr>
              <w:t xml:space="preserve"> </w:t>
            </w:r>
          </w:p>
          <w:p w14:paraId="4ECF217F" w14:textId="77777777" w:rsidR="00C201B0" w:rsidRPr="00AA3342" w:rsidRDefault="00C201B0" w:rsidP="00C201B0">
            <w:pPr>
              <w:spacing w:before="0" w:after="0"/>
              <w:jc w:val="center"/>
              <w:rPr>
                <w:rFonts w:cs="Arial"/>
                <w:szCs w:val="24"/>
              </w:rPr>
            </w:pPr>
            <w:r w:rsidRPr="00AA3342">
              <w:rPr>
                <w:rFonts w:cs="Arial"/>
                <w:szCs w:val="24"/>
              </w:rPr>
              <w:t xml:space="preserve">Prime Consultoria e Assessoria Empresarial Ltda </w:t>
            </w:r>
          </w:p>
          <w:p w14:paraId="1532B396" w14:textId="7537FD6C" w:rsidR="00586087" w:rsidRPr="00E874F8" w:rsidRDefault="00C201B0" w:rsidP="00C201B0">
            <w:pPr>
              <w:pStyle w:val="PGE-Normal"/>
              <w:widowControl w:val="0"/>
              <w:spacing w:before="0" w:after="0"/>
              <w:jc w:val="center"/>
            </w:pPr>
            <w:r>
              <w:t>CONTRATADA</w:t>
            </w:r>
          </w:p>
        </w:tc>
      </w:tr>
    </w:tbl>
    <w:p w14:paraId="5F13EE9D" w14:textId="77777777" w:rsidR="006F0236" w:rsidRPr="00E874F8" w:rsidRDefault="006F0236" w:rsidP="00826232">
      <w:pPr>
        <w:widowControl w:val="0"/>
        <w:spacing w:before="0" w:after="0"/>
        <w:rPr>
          <w:rFonts w:cs="Arial"/>
          <w:szCs w:val="24"/>
        </w:rPr>
      </w:pPr>
    </w:p>
    <w:sectPr w:rsidR="006F0236" w:rsidRPr="00E874F8" w:rsidSect="00C10F10">
      <w:headerReference w:type="default" r:id="rId9"/>
      <w:footerReference w:type="default" r:id="rId10"/>
      <w:pgSz w:w="11906" w:h="16838" w:code="9"/>
      <w:pgMar w:top="1134" w:right="1134" w:bottom="1134" w:left="1134" w:header="22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4E05B" w14:textId="77777777" w:rsidR="00C90EA6" w:rsidRDefault="00C90EA6" w:rsidP="008B006A">
      <w:pPr>
        <w:spacing w:before="0" w:after="0"/>
      </w:pPr>
      <w:r>
        <w:separator/>
      </w:r>
    </w:p>
  </w:endnote>
  <w:endnote w:type="continuationSeparator" w:id="0">
    <w:p w14:paraId="199BF6FC" w14:textId="77777777" w:rsidR="00C90EA6" w:rsidRDefault="00C90EA6" w:rsidP="008B006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67328" w14:textId="77777777" w:rsidR="00643D24" w:rsidRPr="008B006A" w:rsidRDefault="00643D24" w:rsidP="008B006A">
    <w:pPr>
      <w:tabs>
        <w:tab w:val="center" w:pos="4252"/>
        <w:tab w:val="right" w:pos="8504"/>
      </w:tabs>
      <w:spacing w:before="0" w:after="0"/>
      <w:jc w:val="center"/>
      <w:rPr>
        <w:rFonts w:eastAsia="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E4F4C" w14:textId="77777777" w:rsidR="00C90EA6" w:rsidRDefault="00C90EA6" w:rsidP="008B006A">
      <w:pPr>
        <w:spacing w:before="0" w:after="0"/>
      </w:pPr>
      <w:r>
        <w:separator/>
      </w:r>
    </w:p>
  </w:footnote>
  <w:footnote w:type="continuationSeparator" w:id="0">
    <w:p w14:paraId="6C08553E" w14:textId="77777777" w:rsidR="00C90EA6" w:rsidRDefault="00C90EA6" w:rsidP="008B006A">
      <w:pPr>
        <w:spacing w:before="0" w:after="0"/>
      </w:pPr>
      <w:r>
        <w:continuationSeparator/>
      </w:r>
    </w:p>
  </w:footnote>
  <w:footnote w:id="1">
    <w:p w14:paraId="00A239A1" w14:textId="77777777" w:rsidR="000F211E" w:rsidRPr="00BC4727" w:rsidRDefault="000F211E" w:rsidP="0011774A">
      <w:pPr>
        <w:pStyle w:val="Textodenotaderodap"/>
        <w:spacing w:before="0" w:after="0"/>
        <w:rPr>
          <w:rFonts w:asciiTheme="majorHAnsi" w:hAnsiTheme="majorHAnsi" w:cstheme="majorHAnsi"/>
          <w:sz w:val="16"/>
          <w:szCs w:val="16"/>
        </w:rPr>
      </w:pPr>
      <w:r w:rsidRPr="006D5E22">
        <w:rPr>
          <w:rStyle w:val="Refdenotaderodap"/>
          <w:rFonts w:asciiTheme="minorHAnsi" w:hAnsiTheme="minorHAnsi" w:cstheme="minorHAnsi"/>
          <w:sz w:val="16"/>
          <w:szCs w:val="16"/>
        </w:rPr>
        <w:footnoteRef/>
      </w:r>
      <w:r w:rsidRPr="006D5E22">
        <w:rPr>
          <w:rFonts w:asciiTheme="minorHAnsi" w:hAnsiTheme="minorHAnsi" w:cstheme="minorHAnsi"/>
          <w:sz w:val="16"/>
          <w:szCs w:val="16"/>
        </w:rPr>
        <w:t xml:space="preserve"> </w:t>
      </w:r>
      <w:r w:rsidRPr="006D5E22">
        <w:rPr>
          <w:rFonts w:asciiTheme="minorHAnsi" w:eastAsia="Calibri" w:hAnsiTheme="minorHAnsi" w:cstheme="minorHAnsi"/>
          <w:sz w:val="16"/>
          <w:szCs w:val="16"/>
        </w:rPr>
        <w:t>Não se aplica.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57B3C" w14:textId="027735DC" w:rsidR="00643D24" w:rsidRPr="008B006A" w:rsidRDefault="00643D24" w:rsidP="008B006A">
    <w:pPr>
      <w:widowControl w:val="0"/>
      <w:autoSpaceDE w:val="0"/>
      <w:autoSpaceDN w:val="0"/>
      <w:adjustRightInd w:val="0"/>
      <w:spacing w:before="0" w:after="0"/>
      <w:jc w:val="center"/>
      <w:rPr>
        <w:rFonts w:eastAsia="Times New Roman" w:cs="Arial"/>
        <w:b/>
        <w:bCs/>
        <w:sz w:val="22"/>
        <w:lang w:eastAsia="pt-BR"/>
      </w:rPr>
    </w:pPr>
    <w:r w:rsidRPr="008B006A">
      <w:rPr>
        <w:rFonts w:eastAsia="Times New Roman" w:cs="Arial"/>
        <w:b/>
        <w:noProof/>
        <w:color w:val="0000FF"/>
        <w:sz w:val="28"/>
        <w:szCs w:val="28"/>
        <w:lang w:eastAsia="pt-BR"/>
      </w:rPr>
      <w:drawing>
        <wp:inline distT="0" distB="0" distL="0" distR="0" wp14:anchorId="201EA53B" wp14:editId="46032A36">
          <wp:extent cx="569595" cy="621030"/>
          <wp:effectExtent l="0" t="0" r="1905" b="7620"/>
          <wp:docPr id="3" name="Imagem 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5">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9595" cy="621030"/>
                  </a:xfrm>
                  <a:prstGeom prst="rect">
                    <a:avLst/>
                  </a:prstGeom>
                  <a:noFill/>
                  <a:ln>
                    <a:noFill/>
                  </a:ln>
                </pic:spPr>
              </pic:pic>
            </a:graphicData>
          </a:graphic>
        </wp:inline>
      </w:drawing>
    </w:r>
  </w:p>
  <w:p w14:paraId="17458C7C" w14:textId="77777777" w:rsidR="00643D24" w:rsidRPr="008B006A" w:rsidRDefault="00643D24" w:rsidP="008B006A">
    <w:pPr>
      <w:widowControl w:val="0"/>
      <w:autoSpaceDE w:val="0"/>
      <w:autoSpaceDN w:val="0"/>
      <w:adjustRightInd w:val="0"/>
      <w:spacing w:before="0" w:after="0"/>
      <w:jc w:val="center"/>
      <w:rPr>
        <w:rFonts w:eastAsia="Times New Roman" w:cs="Arial"/>
        <w:b/>
        <w:bCs/>
        <w:sz w:val="22"/>
        <w:lang w:eastAsia="pt-BR"/>
      </w:rPr>
    </w:pPr>
    <w:r w:rsidRPr="008B006A">
      <w:rPr>
        <w:rFonts w:eastAsia="Times New Roman" w:cs="Arial"/>
        <w:b/>
        <w:bCs/>
        <w:sz w:val="22"/>
        <w:lang w:eastAsia="pt-BR"/>
      </w:rPr>
      <w:t>GOVERNO DO ESTADO DO ESPÍRITO SANTO</w:t>
    </w:r>
  </w:p>
  <w:p w14:paraId="2BE2DD54" w14:textId="11DC1384" w:rsidR="00643D24" w:rsidRPr="008B006A" w:rsidRDefault="008946AE" w:rsidP="008B006A">
    <w:pPr>
      <w:widowControl w:val="0"/>
      <w:autoSpaceDE w:val="0"/>
      <w:autoSpaceDN w:val="0"/>
      <w:adjustRightInd w:val="0"/>
      <w:spacing w:before="0" w:after="0"/>
      <w:jc w:val="center"/>
      <w:rPr>
        <w:rFonts w:eastAsia="Times New Roman" w:cs="Arial"/>
        <w:b/>
        <w:sz w:val="22"/>
        <w:lang w:eastAsia="pt-BR"/>
      </w:rPr>
    </w:pPr>
    <w:r>
      <w:rPr>
        <w:rFonts w:eastAsia="Times New Roman" w:cs="Arial"/>
        <w:b/>
        <w:sz w:val="22"/>
        <w:lang w:eastAsia="pt-BR"/>
      </w:rPr>
      <w:t>XXXXXXXXXXXXXXXXXXXXXXXXXXXXXXXXX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B56"/>
    <w:multiLevelType w:val="multilevel"/>
    <w:tmpl w:val="AB08CDFA"/>
    <w:styleLink w:val="T-111"/>
    <w:lvl w:ilvl="0">
      <w:start w:val="1"/>
      <w:numFmt w:val="decimal"/>
      <w:lvlText w:val="%1)"/>
      <w:lvlJc w:val="left"/>
      <w:pPr>
        <w:ind w:left="0" w:firstLine="0"/>
      </w:pPr>
      <w:rPr>
        <w:rFonts w:hint="default"/>
      </w:rPr>
    </w:lvl>
    <w:lvl w:ilvl="1">
      <w:start w:val="1"/>
      <w:numFmt w:val="decimal"/>
      <w:suff w:val="space"/>
      <w:lvlText w:val="%2.%1"/>
      <w:lvlJc w:val="left"/>
      <w:pPr>
        <w:ind w:left="0" w:firstLine="0"/>
      </w:pPr>
      <w:rPr>
        <w:rFonts w:ascii="Arial" w:hAnsi="Arial" w:hint="default"/>
        <w:b w:val="0"/>
        <w:i w:val="0"/>
        <w:caps w:val="0"/>
        <w:smallCaps w:val="0"/>
        <w:strike w:val="0"/>
        <w:dstrike w:val="0"/>
        <w:vanish w:val="0"/>
        <w:spacing w:val="0"/>
        <w:w w:val="100"/>
        <w:kern w:val="0"/>
        <w:position w:val="0"/>
        <w:sz w:val="24"/>
        <w:vertAlign w:val="baseline"/>
        <w14:ligatures w14:val="none"/>
        <w14:numForm w14:val="default"/>
        <w14:numSpacing w14:val="default"/>
        <w14:stylisticSets/>
        <w14:cntxtAlts w14:val="0"/>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 w15:restartNumberingAfterBreak="0">
    <w:nsid w:val="1D5C100D"/>
    <w:multiLevelType w:val="multilevel"/>
    <w:tmpl w:val="25CED2D6"/>
    <w:lvl w:ilvl="0">
      <w:start w:val="1"/>
      <w:numFmt w:val="decimal"/>
      <w:pStyle w:val="Nivel01"/>
      <w:lvlText w:val="%1."/>
      <w:lvlJc w:val="left"/>
      <w:pPr>
        <w:ind w:left="360" w:hanging="360"/>
      </w:pPr>
      <w:rPr>
        <w:b/>
      </w:rPr>
    </w:lvl>
    <w:lvl w:ilvl="1">
      <w:start w:val="1"/>
      <w:numFmt w:val="decimal"/>
      <w:pStyle w:val="Nivel2"/>
      <w:lvlText w:val="%1.%2."/>
      <w:lvlJc w:val="left"/>
      <w:pPr>
        <w:ind w:left="4118"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cs="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3647B14"/>
    <w:multiLevelType w:val="hybridMultilevel"/>
    <w:tmpl w:val="0BCC0592"/>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19042734">
      <w:start w:val="1"/>
      <w:numFmt w:val="lowerLetter"/>
      <w:lvlText w:val="%7)"/>
      <w:lvlJc w:val="left"/>
      <w:pPr>
        <w:ind w:left="5040" w:hanging="360"/>
      </w:pPr>
      <w:rPr>
        <w:rFonts w:ascii="Arial" w:eastAsiaTheme="minorHAnsi" w:hAnsi="Arial" w:cstheme="minorBidi"/>
      </w:r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6275215"/>
    <w:multiLevelType w:val="multilevel"/>
    <w:tmpl w:val="A1D4C21A"/>
    <w:name w:val="padronizadas2"/>
    <w:lvl w:ilvl="0">
      <w:start w:val="1"/>
      <w:numFmt w:val="decimal"/>
      <w:pStyle w:val="Ttulo1"/>
      <w:suff w:val="space"/>
      <w:lvlText w:val="%1 -"/>
      <w:lvlJc w:val="left"/>
      <w:pPr>
        <w:ind w:left="0" w:firstLine="0"/>
      </w:pPr>
      <w:rPr>
        <w:rFonts w:hint="default"/>
        <w:u w:val="single"/>
      </w:rPr>
    </w:lvl>
    <w:lvl w:ilvl="1">
      <w:start w:val="1"/>
      <w:numFmt w:val="decimal"/>
      <w:pStyle w:val="N11"/>
      <w:suff w:val="space"/>
      <w:lvlText w:val="%1.%2 -"/>
      <w:lvlJc w:val="left"/>
      <w:pPr>
        <w:ind w:left="0" w:firstLine="0"/>
      </w:pPr>
      <w:rPr>
        <w:rFonts w:hint="default"/>
      </w:rPr>
    </w:lvl>
    <w:lvl w:ilvl="2">
      <w:start w:val="1"/>
      <w:numFmt w:val="decimal"/>
      <w:pStyle w:val="N111"/>
      <w:suff w:val="space"/>
      <w:lvlText w:val="%1.%2.%3 -"/>
      <w:lvlJc w:val="left"/>
      <w:pPr>
        <w:ind w:left="284" w:firstLine="0"/>
      </w:pPr>
      <w:rPr>
        <w:rFonts w:hint="default"/>
      </w:rPr>
    </w:lvl>
    <w:lvl w:ilvl="3">
      <w:start w:val="1"/>
      <w:numFmt w:val="decimal"/>
      <w:pStyle w:val="N1111"/>
      <w:suff w:val="space"/>
      <w:lvlText w:val="%1.%2.%3.%4 -"/>
      <w:lvlJc w:val="left"/>
      <w:pPr>
        <w:ind w:left="567"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pStyle w:val="Nabc"/>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4" w15:restartNumberingAfterBreak="0">
    <w:nsid w:val="29AB47B1"/>
    <w:multiLevelType w:val="multilevel"/>
    <w:tmpl w:val="B57CF6A6"/>
    <w:name w:val="padronizadas"/>
    <w:lvl w:ilvl="0">
      <w:start w:val="1"/>
      <w:numFmt w:val="decimal"/>
      <w:suff w:val="space"/>
      <w:lvlText w:val="%1 -"/>
      <w:lvlJc w:val="left"/>
      <w:pPr>
        <w:ind w:left="0" w:firstLine="0"/>
      </w:pPr>
      <w:rPr>
        <w:rFonts w:hint="default"/>
      </w:rPr>
    </w:lvl>
    <w:lvl w:ilvl="1">
      <w:start w:val="1"/>
      <w:numFmt w:val="decimal"/>
      <w:suff w:val="space"/>
      <w:lvlText w:val="%1.%2 -"/>
      <w:lvlJc w:val="left"/>
      <w:pPr>
        <w:ind w:left="0" w:firstLine="0"/>
      </w:pPr>
      <w:rPr>
        <w:rFonts w:hint="default"/>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5" w15:restartNumberingAfterBreak="0">
    <w:nsid w:val="73112219"/>
    <w:multiLevelType w:val="hybridMultilevel"/>
    <w:tmpl w:val="5BB49A7E"/>
    <w:lvl w:ilvl="0" w:tplc="04160017">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73C93D4F"/>
    <w:multiLevelType w:val="hybridMultilevel"/>
    <w:tmpl w:val="5E90301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77C91FAE"/>
    <w:multiLevelType w:val="multilevel"/>
    <w:tmpl w:val="B2D65EDC"/>
    <w:lvl w:ilvl="0">
      <w:start w:val="1"/>
      <w:numFmt w:val="decimal"/>
      <w:pStyle w:val="NmerosPrincipais"/>
      <w:lvlText w:val="%1 -"/>
      <w:lvlJc w:val="right"/>
      <w:pPr>
        <w:tabs>
          <w:tab w:val="num" w:pos="279"/>
        </w:tabs>
        <w:ind w:left="279" w:hanging="279"/>
      </w:pPr>
      <w:rPr>
        <w:rFonts w:ascii="Times New (W1)" w:hAnsi="Times New (W1)" w:cs="Times New (W1)" w:hint="default"/>
        <w:b/>
        <w:bCs/>
        <w:i w:val="0"/>
        <w:iCs w:val="0"/>
        <w:sz w:val="24"/>
        <w:szCs w:val="24"/>
      </w:rPr>
    </w:lvl>
    <w:lvl w:ilvl="1">
      <w:start w:val="1"/>
      <w:numFmt w:val="decimal"/>
      <w:suff w:val="nothing"/>
      <w:lvlText w:val="%1.%2 - "/>
      <w:lvlJc w:val="right"/>
      <w:pPr>
        <w:ind w:left="852"/>
      </w:pPr>
      <w:rPr>
        <w:rFonts w:ascii="Times New Roman" w:hAnsi="Times New Roman" w:cs="Times New Roman" w:hint="default"/>
        <w:b w:val="0"/>
        <w:bCs w:val="0"/>
        <w:i w:val="0"/>
        <w:iCs w:val="0"/>
        <w:color w:val="auto"/>
        <w:sz w:val="24"/>
        <w:szCs w:val="24"/>
        <w:effect w:val="none"/>
      </w:rPr>
    </w:lvl>
    <w:lvl w:ilvl="2">
      <w:start w:val="1"/>
      <w:numFmt w:val="decimal"/>
      <w:suff w:val="nothing"/>
      <w:lvlText w:val="%1.%2.%3 - "/>
      <w:lvlJc w:val="left"/>
      <w:pPr>
        <w:ind w:left="1531" w:hanging="810"/>
      </w:pPr>
      <w:rPr>
        <w:rFonts w:ascii="Times New (W1)" w:hAnsi="Times New (W1)" w:cs="Times New (W1)" w:hint="default"/>
        <w:b w:val="0"/>
        <w:bCs w:val="0"/>
        <w:i w:val="0"/>
        <w:iCs w:val="0"/>
        <w:sz w:val="24"/>
        <w:szCs w:val="24"/>
      </w:rPr>
    </w:lvl>
    <w:lvl w:ilvl="3">
      <w:start w:val="1"/>
      <w:numFmt w:val="decimal"/>
      <w:suff w:val="nothing"/>
      <w:lvlText w:val="%1.%2.%3.%4 - "/>
      <w:lvlJc w:val="left"/>
      <w:pPr>
        <w:ind w:left="1729" w:hanging="648"/>
      </w:pPr>
      <w:rPr>
        <w:rFonts w:ascii="Times New Roman" w:hAnsi="Times New Roman" w:cs="Times New Roman" w:hint="default"/>
        <w:b w:val="0"/>
        <w:bCs w:val="0"/>
        <w:i w:val="0"/>
        <w:iCs w:val="0"/>
        <w:sz w:val="24"/>
        <w:szCs w:val="24"/>
      </w:rPr>
    </w:lvl>
    <w:lvl w:ilvl="4">
      <w:start w:val="1"/>
      <w:numFmt w:val="decimal"/>
      <w:lvlText w:val="%1.%2.%3.%4.%5."/>
      <w:lvlJc w:val="left"/>
      <w:pPr>
        <w:tabs>
          <w:tab w:val="num" w:pos="2521"/>
        </w:tabs>
        <w:ind w:left="2233" w:hanging="792"/>
      </w:pPr>
      <w:rPr>
        <w:rFonts w:ascii="Times New Roman" w:hAnsi="Times New Roman" w:cs="Times New Roman" w:hint="default"/>
      </w:rPr>
    </w:lvl>
    <w:lvl w:ilvl="5">
      <w:start w:val="1"/>
      <w:numFmt w:val="decimal"/>
      <w:lvlText w:val="%1.%2.%3.%4.%5.%6."/>
      <w:lvlJc w:val="left"/>
      <w:pPr>
        <w:tabs>
          <w:tab w:val="num" w:pos="2881"/>
        </w:tabs>
        <w:ind w:left="2737" w:hanging="936"/>
      </w:pPr>
      <w:rPr>
        <w:rFonts w:ascii="Times New Roman" w:hAnsi="Times New Roman" w:cs="Times New Roman" w:hint="default"/>
      </w:rPr>
    </w:lvl>
    <w:lvl w:ilvl="6">
      <w:start w:val="1"/>
      <w:numFmt w:val="decimal"/>
      <w:lvlText w:val="%1.%2.%3.%4.%5.%6.%7."/>
      <w:lvlJc w:val="left"/>
      <w:pPr>
        <w:tabs>
          <w:tab w:val="num" w:pos="3601"/>
        </w:tabs>
        <w:ind w:left="3241" w:hanging="1080"/>
      </w:pPr>
      <w:rPr>
        <w:rFonts w:ascii="Times New Roman" w:hAnsi="Times New Roman" w:cs="Times New Roman" w:hint="default"/>
      </w:rPr>
    </w:lvl>
    <w:lvl w:ilvl="7">
      <w:start w:val="1"/>
      <w:numFmt w:val="decimal"/>
      <w:lvlText w:val="%1.%2.%3.%4.%5.%6.%7.%8."/>
      <w:lvlJc w:val="left"/>
      <w:pPr>
        <w:tabs>
          <w:tab w:val="num" w:pos="3961"/>
        </w:tabs>
        <w:ind w:left="3745" w:hanging="1224"/>
      </w:pPr>
      <w:rPr>
        <w:rFonts w:ascii="Times New Roman" w:hAnsi="Times New Roman" w:cs="Times New Roman" w:hint="default"/>
      </w:rPr>
    </w:lvl>
    <w:lvl w:ilvl="8">
      <w:start w:val="1"/>
      <w:numFmt w:val="decimal"/>
      <w:lvlText w:val="%1.%2.%3.%4.%5.%6.%7.%8.%9."/>
      <w:lvlJc w:val="left"/>
      <w:pPr>
        <w:tabs>
          <w:tab w:val="num" w:pos="4681"/>
        </w:tabs>
        <w:ind w:left="4321" w:hanging="1440"/>
      </w:pPr>
      <w:rPr>
        <w:rFonts w:ascii="Times New Roman" w:hAnsi="Times New Roman" w:cs="Times New Roman" w:hint="default"/>
      </w:rPr>
    </w:lvl>
  </w:abstractNum>
  <w:num w:numId="1">
    <w:abstractNumId w:val="0"/>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
  </w:num>
  <w:num w:numId="9">
    <w:abstractNumId w:val="5"/>
  </w:num>
  <w:num w:numId="1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CC0"/>
    <w:rsid w:val="00000F7E"/>
    <w:rsid w:val="00003438"/>
    <w:rsid w:val="00010C10"/>
    <w:rsid w:val="00011F6A"/>
    <w:rsid w:val="00015BB1"/>
    <w:rsid w:val="00016477"/>
    <w:rsid w:val="000177D2"/>
    <w:rsid w:val="00021D63"/>
    <w:rsid w:val="000309BB"/>
    <w:rsid w:val="00033091"/>
    <w:rsid w:val="0003357F"/>
    <w:rsid w:val="0004050E"/>
    <w:rsid w:val="00046F90"/>
    <w:rsid w:val="00047324"/>
    <w:rsid w:val="000476E1"/>
    <w:rsid w:val="00051A87"/>
    <w:rsid w:val="00051E6C"/>
    <w:rsid w:val="00052397"/>
    <w:rsid w:val="000529A9"/>
    <w:rsid w:val="00052D60"/>
    <w:rsid w:val="00053A70"/>
    <w:rsid w:val="00054B32"/>
    <w:rsid w:val="0006119E"/>
    <w:rsid w:val="00061483"/>
    <w:rsid w:val="00061484"/>
    <w:rsid w:val="00063DD6"/>
    <w:rsid w:val="00066DA1"/>
    <w:rsid w:val="00071C8C"/>
    <w:rsid w:val="00072288"/>
    <w:rsid w:val="00072AE9"/>
    <w:rsid w:val="000741BC"/>
    <w:rsid w:val="000801E6"/>
    <w:rsid w:val="00083563"/>
    <w:rsid w:val="00083669"/>
    <w:rsid w:val="00083D65"/>
    <w:rsid w:val="00084353"/>
    <w:rsid w:val="000848F8"/>
    <w:rsid w:val="00084C0E"/>
    <w:rsid w:val="00085091"/>
    <w:rsid w:val="00085A7E"/>
    <w:rsid w:val="00092569"/>
    <w:rsid w:val="000963D4"/>
    <w:rsid w:val="000A30B7"/>
    <w:rsid w:val="000A3789"/>
    <w:rsid w:val="000A395D"/>
    <w:rsid w:val="000A3C22"/>
    <w:rsid w:val="000A3C39"/>
    <w:rsid w:val="000A3D0A"/>
    <w:rsid w:val="000A6ED4"/>
    <w:rsid w:val="000B1185"/>
    <w:rsid w:val="000B2861"/>
    <w:rsid w:val="000B3B18"/>
    <w:rsid w:val="000B792C"/>
    <w:rsid w:val="000C268F"/>
    <w:rsid w:val="000C4133"/>
    <w:rsid w:val="000C5CAD"/>
    <w:rsid w:val="000D12C3"/>
    <w:rsid w:val="000D6D87"/>
    <w:rsid w:val="000D7164"/>
    <w:rsid w:val="000E1508"/>
    <w:rsid w:val="000E2ADB"/>
    <w:rsid w:val="000E4741"/>
    <w:rsid w:val="000E6EE6"/>
    <w:rsid w:val="000E7248"/>
    <w:rsid w:val="000E78E2"/>
    <w:rsid w:val="000F211E"/>
    <w:rsid w:val="000F4DD9"/>
    <w:rsid w:val="000F7657"/>
    <w:rsid w:val="00100F83"/>
    <w:rsid w:val="00102369"/>
    <w:rsid w:val="00103179"/>
    <w:rsid w:val="00105137"/>
    <w:rsid w:val="00111B23"/>
    <w:rsid w:val="001126A0"/>
    <w:rsid w:val="00115F82"/>
    <w:rsid w:val="0011774A"/>
    <w:rsid w:val="001213EF"/>
    <w:rsid w:val="00122726"/>
    <w:rsid w:val="00126935"/>
    <w:rsid w:val="00131795"/>
    <w:rsid w:val="00132E78"/>
    <w:rsid w:val="001349A2"/>
    <w:rsid w:val="00135F9A"/>
    <w:rsid w:val="00137BE3"/>
    <w:rsid w:val="00137EB2"/>
    <w:rsid w:val="00141C61"/>
    <w:rsid w:val="0014459B"/>
    <w:rsid w:val="00144658"/>
    <w:rsid w:val="00145336"/>
    <w:rsid w:val="0014722D"/>
    <w:rsid w:val="001504F1"/>
    <w:rsid w:val="00151C62"/>
    <w:rsid w:val="00152637"/>
    <w:rsid w:val="00152794"/>
    <w:rsid w:val="00153523"/>
    <w:rsid w:val="00154739"/>
    <w:rsid w:val="00155865"/>
    <w:rsid w:val="001567F3"/>
    <w:rsid w:val="001577B1"/>
    <w:rsid w:val="00164674"/>
    <w:rsid w:val="00166499"/>
    <w:rsid w:val="0016756A"/>
    <w:rsid w:val="001703BB"/>
    <w:rsid w:val="001704C4"/>
    <w:rsid w:val="001707E1"/>
    <w:rsid w:val="00172458"/>
    <w:rsid w:val="0017759E"/>
    <w:rsid w:val="001814FC"/>
    <w:rsid w:val="00181D02"/>
    <w:rsid w:val="001856C2"/>
    <w:rsid w:val="00187D00"/>
    <w:rsid w:val="001923CD"/>
    <w:rsid w:val="00192B15"/>
    <w:rsid w:val="00192B3B"/>
    <w:rsid w:val="00193A82"/>
    <w:rsid w:val="00195741"/>
    <w:rsid w:val="001A06E4"/>
    <w:rsid w:val="001A073E"/>
    <w:rsid w:val="001A151A"/>
    <w:rsid w:val="001A306E"/>
    <w:rsid w:val="001A3D7D"/>
    <w:rsid w:val="001A6048"/>
    <w:rsid w:val="001B1A88"/>
    <w:rsid w:val="001B2BFC"/>
    <w:rsid w:val="001B4803"/>
    <w:rsid w:val="001B4D2B"/>
    <w:rsid w:val="001B6787"/>
    <w:rsid w:val="001B7738"/>
    <w:rsid w:val="001C010A"/>
    <w:rsid w:val="001C2183"/>
    <w:rsid w:val="001C2461"/>
    <w:rsid w:val="001C254C"/>
    <w:rsid w:val="001C541E"/>
    <w:rsid w:val="001C588F"/>
    <w:rsid w:val="001D3957"/>
    <w:rsid w:val="001D6FD0"/>
    <w:rsid w:val="001E081A"/>
    <w:rsid w:val="001E21AA"/>
    <w:rsid w:val="001E2947"/>
    <w:rsid w:val="001E3BB4"/>
    <w:rsid w:val="001E4001"/>
    <w:rsid w:val="001E4F1E"/>
    <w:rsid w:val="001E5048"/>
    <w:rsid w:val="001F402F"/>
    <w:rsid w:val="001F7BF4"/>
    <w:rsid w:val="00202ECF"/>
    <w:rsid w:val="00203E00"/>
    <w:rsid w:val="00205211"/>
    <w:rsid w:val="0020595D"/>
    <w:rsid w:val="002064B9"/>
    <w:rsid w:val="00206B0C"/>
    <w:rsid w:val="00207592"/>
    <w:rsid w:val="002077C6"/>
    <w:rsid w:val="00207F49"/>
    <w:rsid w:val="00210F33"/>
    <w:rsid w:val="00211347"/>
    <w:rsid w:val="002121AA"/>
    <w:rsid w:val="002223E8"/>
    <w:rsid w:val="00226EBF"/>
    <w:rsid w:val="00230ACD"/>
    <w:rsid w:val="00233A00"/>
    <w:rsid w:val="00234D0A"/>
    <w:rsid w:val="00240FBE"/>
    <w:rsid w:val="00243793"/>
    <w:rsid w:val="0024686B"/>
    <w:rsid w:val="002477EE"/>
    <w:rsid w:val="00251C61"/>
    <w:rsid w:val="00251E66"/>
    <w:rsid w:val="00256123"/>
    <w:rsid w:val="00257B87"/>
    <w:rsid w:val="0026041F"/>
    <w:rsid w:val="00261AB3"/>
    <w:rsid w:val="0026252E"/>
    <w:rsid w:val="00262C7C"/>
    <w:rsid w:val="00264B5D"/>
    <w:rsid w:val="00272329"/>
    <w:rsid w:val="00272A25"/>
    <w:rsid w:val="002747F9"/>
    <w:rsid w:val="0027495E"/>
    <w:rsid w:val="00274CCF"/>
    <w:rsid w:val="00275B9C"/>
    <w:rsid w:val="002772BB"/>
    <w:rsid w:val="00277ADD"/>
    <w:rsid w:val="00280075"/>
    <w:rsid w:val="00280630"/>
    <w:rsid w:val="00280FEF"/>
    <w:rsid w:val="0028347B"/>
    <w:rsid w:val="002847E4"/>
    <w:rsid w:val="00287DCB"/>
    <w:rsid w:val="00287FA5"/>
    <w:rsid w:val="0029214E"/>
    <w:rsid w:val="00292461"/>
    <w:rsid w:val="0029249C"/>
    <w:rsid w:val="00296DF7"/>
    <w:rsid w:val="002A4882"/>
    <w:rsid w:val="002A5C87"/>
    <w:rsid w:val="002B2D7D"/>
    <w:rsid w:val="002B4730"/>
    <w:rsid w:val="002B561D"/>
    <w:rsid w:val="002C1FCC"/>
    <w:rsid w:val="002C58A5"/>
    <w:rsid w:val="002C5B99"/>
    <w:rsid w:val="002D318C"/>
    <w:rsid w:val="002D78D6"/>
    <w:rsid w:val="002E684F"/>
    <w:rsid w:val="002E794B"/>
    <w:rsid w:val="002E7C7E"/>
    <w:rsid w:val="002F1961"/>
    <w:rsid w:val="002F1AA9"/>
    <w:rsid w:val="002F2E19"/>
    <w:rsid w:val="002F50F0"/>
    <w:rsid w:val="002F621F"/>
    <w:rsid w:val="002F68DA"/>
    <w:rsid w:val="002F6D57"/>
    <w:rsid w:val="002F6ED7"/>
    <w:rsid w:val="003025DD"/>
    <w:rsid w:val="00302BD3"/>
    <w:rsid w:val="003046F6"/>
    <w:rsid w:val="0030495A"/>
    <w:rsid w:val="00310845"/>
    <w:rsid w:val="003113A5"/>
    <w:rsid w:val="00314AE1"/>
    <w:rsid w:val="00315C94"/>
    <w:rsid w:val="00317799"/>
    <w:rsid w:val="003252DC"/>
    <w:rsid w:val="003271F5"/>
    <w:rsid w:val="00330843"/>
    <w:rsid w:val="00330D57"/>
    <w:rsid w:val="00336AE2"/>
    <w:rsid w:val="00337AC2"/>
    <w:rsid w:val="00340118"/>
    <w:rsid w:val="0034355C"/>
    <w:rsid w:val="0034410B"/>
    <w:rsid w:val="00346B58"/>
    <w:rsid w:val="00351D4F"/>
    <w:rsid w:val="0035395A"/>
    <w:rsid w:val="003542E7"/>
    <w:rsid w:val="00354E41"/>
    <w:rsid w:val="00357B5D"/>
    <w:rsid w:val="00360243"/>
    <w:rsid w:val="00367C96"/>
    <w:rsid w:val="00367D0D"/>
    <w:rsid w:val="00375513"/>
    <w:rsid w:val="0037612A"/>
    <w:rsid w:val="00380C18"/>
    <w:rsid w:val="00380EFA"/>
    <w:rsid w:val="0038313C"/>
    <w:rsid w:val="00384B4C"/>
    <w:rsid w:val="00385C5D"/>
    <w:rsid w:val="00385DA6"/>
    <w:rsid w:val="00385F74"/>
    <w:rsid w:val="00387E68"/>
    <w:rsid w:val="00392237"/>
    <w:rsid w:val="003930CF"/>
    <w:rsid w:val="00393D0A"/>
    <w:rsid w:val="0039436B"/>
    <w:rsid w:val="003A0390"/>
    <w:rsid w:val="003A5167"/>
    <w:rsid w:val="003A5CA5"/>
    <w:rsid w:val="003B48D6"/>
    <w:rsid w:val="003B63A7"/>
    <w:rsid w:val="003B65EF"/>
    <w:rsid w:val="003B6621"/>
    <w:rsid w:val="003C1275"/>
    <w:rsid w:val="003C18E0"/>
    <w:rsid w:val="003C614E"/>
    <w:rsid w:val="003C7B98"/>
    <w:rsid w:val="003D1785"/>
    <w:rsid w:val="003D29CA"/>
    <w:rsid w:val="003D3431"/>
    <w:rsid w:val="003D4ED1"/>
    <w:rsid w:val="003D5529"/>
    <w:rsid w:val="003D5621"/>
    <w:rsid w:val="003D7588"/>
    <w:rsid w:val="003E2220"/>
    <w:rsid w:val="003E305B"/>
    <w:rsid w:val="003F1651"/>
    <w:rsid w:val="003F285C"/>
    <w:rsid w:val="003F28AF"/>
    <w:rsid w:val="003F419C"/>
    <w:rsid w:val="00401EBF"/>
    <w:rsid w:val="0040214F"/>
    <w:rsid w:val="0040372A"/>
    <w:rsid w:val="00404EA2"/>
    <w:rsid w:val="0040582E"/>
    <w:rsid w:val="00406192"/>
    <w:rsid w:val="004117F0"/>
    <w:rsid w:val="004118A1"/>
    <w:rsid w:val="0041377D"/>
    <w:rsid w:val="004177E6"/>
    <w:rsid w:val="00423417"/>
    <w:rsid w:val="004272CB"/>
    <w:rsid w:val="00427964"/>
    <w:rsid w:val="00431A11"/>
    <w:rsid w:val="00434364"/>
    <w:rsid w:val="00441A66"/>
    <w:rsid w:val="00442661"/>
    <w:rsid w:val="004465E3"/>
    <w:rsid w:val="00446DFF"/>
    <w:rsid w:val="00450B44"/>
    <w:rsid w:val="00452F69"/>
    <w:rsid w:val="00453CB1"/>
    <w:rsid w:val="00455F52"/>
    <w:rsid w:val="00463355"/>
    <w:rsid w:val="00465754"/>
    <w:rsid w:val="00466133"/>
    <w:rsid w:val="0047063B"/>
    <w:rsid w:val="00470C0A"/>
    <w:rsid w:val="00470D41"/>
    <w:rsid w:val="00471F32"/>
    <w:rsid w:val="00474F48"/>
    <w:rsid w:val="0047505A"/>
    <w:rsid w:val="0048143D"/>
    <w:rsid w:val="00482D1A"/>
    <w:rsid w:val="00482DCA"/>
    <w:rsid w:val="00483843"/>
    <w:rsid w:val="00483DC1"/>
    <w:rsid w:val="00483E14"/>
    <w:rsid w:val="00491EE4"/>
    <w:rsid w:val="0049241F"/>
    <w:rsid w:val="00493FBD"/>
    <w:rsid w:val="00496B62"/>
    <w:rsid w:val="004A4831"/>
    <w:rsid w:val="004A6B3F"/>
    <w:rsid w:val="004B11F2"/>
    <w:rsid w:val="004B2A3A"/>
    <w:rsid w:val="004B2E23"/>
    <w:rsid w:val="004B3F2F"/>
    <w:rsid w:val="004B4581"/>
    <w:rsid w:val="004B474D"/>
    <w:rsid w:val="004B5865"/>
    <w:rsid w:val="004B72BB"/>
    <w:rsid w:val="004C41B3"/>
    <w:rsid w:val="004C5D30"/>
    <w:rsid w:val="004C5DED"/>
    <w:rsid w:val="004D0B99"/>
    <w:rsid w:val="004D0CCA"/>
    <w:rsid w:val="004D44DC"/>
    <w:rsid w:val="004D57AA"/>
    <w:rsid w:val="004D5959"/>
    <w:rsid w:val="004D72FD"/>
    <w:rsid w:val="004E28A6"/>
    <w:rsid w:val="004E5FFA"/>
    <w:rsid w:val="004E70B1"/>
    <w:rsid w:val="004E784C"/>
    <w:rsid w:val="004F0721"/>
    <w:rsid w:val="004F250D"/>
    <w:rsid w:val="004F274B"/>
    <w:rsid w:val="004F43C9"/>
    <w:rsid w:val="004F7DE3"/>
    <w:rsid w:val="004F7EF8"/>
    <w:rsid w:val="0050001C"/>
    <w:rsid w:val="00500150"/>
    <w:rsid w:val="005046DB"/>
    <w:rsid w:val="005054F2"/>
    <w:rsid w:val="0051198C"/>
    <w:rsid w:val="005132A6"/>
    <w:rsid w:val="005147E7"/>
    <w:rsid w:val="00516213"/>
    <w:rsid w:val="00516C0C"/>
    <w:rsid w:val="00517F8D"/>
    <w:rsid w:val="00520036"/>
    <w:rsid w:val="00521371"/>
    <w:rsid w:val="00522EB2"/>
    <w:rsid w:val="0052396A"/>
    <w:rsid w:val="005245D1"/>
    <w:rsid w:val="005257EF"/>
    <w:rsid w:val="0052766A"/>
    <w:rsid w:val="00530FD3"/>
    <w:rsid w:val="00533F69"/>
    <w:rsid w:val="0053457D"/>
    <w:rsid w:val="0053545F"/>
    <w:rsid w:val="00536042"/>
    <w:rsid w:val="005409F9"/>
    <w:rsid w:val="0054307C"/>
    <w:rsid w:val="00546B5E"/>
    <w:rsid w:val="0055098C"/>
    <w:rsid w:val="00550AD4"/>
    <w:rsid w:val="00551334"/>
    <w:rsid w:val="00553F26"/>
    <w:rsid w:val="00555A84"/>
    <w:rsid w:val="00557A9F"/>
    <w:rsid w:val="00557BBF"/>
    <w:rsid w:val="00560A4A"/>
    <w:rsid w:val="0056259D"/>
    <w:rsid w:val="00563204"/>
    <w:rsid w:val="005650ED"/>
    <w:rsid w:val="00566663"/>
    <w:rsid w:val="0057202F"/>
    <w:rsid w:val="00573DEE"/>
    <w:rsid w:val="00575C22"/>
    <w:rsid w:val="00582351"/>
    <w:rsid w:val="00582AB5"/>
    <w:rsid w:val="00585DAA"/>
    <w:rsid w:val="00586087"/>
    <w:rsid w:val="00586497"/>
    <w:rsid w:val="00586561"/>
    <w:rsid w:val="00586E9C"/>
    <w:rsid w:val="00587F9F"/>
    <w:rsid w:val="00592BC1"/>
    <w:rsid w:val="00593DB5"/>
    <w:rsid w:val="00594961"/>
    <w:rsid w:val="00594BEB"/>
    <w:rsid w:val="005968EA"/>
    <w:rsid w:val="0059715A"/>
    <w:rsid w:val="005978CF"/>
    <w:rsid w:val="005A16C9"/>
    <w:rsid w:val="005A276F"/>
    <w:rsid w:val="005A2AAD"/>
    <w:rsid w:val="005A33BA"/>
    <w:rsid w:val="005A3B15"/>
    <w:rsid w:val="005A5267"/>
    <w:rsid w:val="005B047C"/>
    <w:rsid w:val="005B04A7"/>
    <w:rsid w:val="005B15A6"/>
    <w:rsid w:val="005B36D3"/>
    <w:rsid w:val="005B3746"/>
    <w:rsid w:val="005B79A2"/>
    <w:rsid w:val="005C0941"/>
    <w:rsid w:val="005C14F7"/>
    <w:rsid w:val="005C20B8"/>
    <w:rsid w:val="005C4306"/>
    <w:rsid w:val="005C57A2"/>
    <w:rsid w:val="005D0346"/>
    <w:rsid w:val="005D0AE2"/>
    <w:rsid w:val="005D1882"/>
    <w:rsid w:val="005D263F"/>
    <w:rsid w:val="005D26E0"/>
    <w:rsid w:val="005D54D9"/>
    <w:rsid w:val="005E3200"/>
    <w:rsid w:val="005E3243"/>
    <w:rsid w:val="005E564F"/>
    <w:rsid w:val="005E7783"/>
    <w:rsid w:val="005F2C0A"/>
    <w:rsid w:val="005F708F"/>
    <w:rsid w:val="005F7557"/>
    <w:rsid w:val="006009EA"/>
    <w:rsid w:val="00600AC1"/>
    <w:rsid w:val="0060181F"/>
    <w:rsid w:val="00602A3E"/>
    <w:rsid w:val="00603070"/>
    <w:rsid w:val="00603E87"/>
    <w:rsid w:val="0060438F"/>
    <w:rsid w:val="0061210A"/>
    <w:rsid w:val="006122B0"/>
    <w:rsid w:val="00620134"/>
    <w:rsid w:val="0062150D"/>
    <w:rsid w:val="006216B8"/>
    <w:rsid w:val="006224FC"/>
    <w:rsid w:val="00622908"/>
    <w:rsid w:val="00623DC3"/>
    <w:rsid w:val="006248F2"/>
    <w:rsid w:val="006255EC"/>
    <w:rsid w:val="00630639"/>
    <w:rsid w:val="0063151D"/>
    <w:rsid w:val="00632CAC"/>
    <w:rsid w:val="006332F8"/>
    <w:rsid w:val="00633BC6"/>
    <w:rsid w:val="00634D80"/>
    <w:rsid w:val="00643D24"/>
    <w:rsid w:val="006443C5"/>
    <w:rsid w:val="006445E0"/>
    <w:rsid w:val="0064491A"/>
    <w:rsid w:val="00651F76"/>
    <w:rsid w:val="0065241C"/>
    <w:rsid w:val="00653358"/>
    <w:rsid w:val="006543DD"/>
    <w:rsid w:val="00655F94"/>
    <w:rsid w:val="00663512"/>
    <w:rsid w:val="00663EA4"/>
    <w:rsid w:val="00664EC8"/>
    <w:rsid w:val="00665DB8"/>
    <w:rsid w:val="0067118A"/>
    <w:rsid w:val="0067169A"/>
    <w:rsid w:val="00671D02"/>
    <w:rsid w:val="00672E0F"/>
    <w:rsid w:val="00680874"/>
    <w:rsid w:val="00681A3C"/>
    <w:rsid w:val="00681D08"/>
    <w:rsid w:val="00682C12"/>
    <w:rsid w:val="0068327E"/>
    <w:rsid w:val="00685B73"/>
    <w:rsid w:val="0068692A"/>
    <w:rsid w:val="00690405"/>
    <w:rsid w:val="0069061D"/>
    <w:rsid w:val="00691789"/>
    <w:rsid w:val="00692AC1"/>
    <w:rsid w:val="00692D6C"/>
    <w:rsid w:val="00695E19"/>
    <w:rsid w:val="006963C0"/>
    <w:rsid w:val="006A25F7"/>
    <w:rsid w:val="006A3604"/>
    <w:rsid w:val="006A5CF1"/>
    <w:rsid w:val="006B57C2"/>
    <w:rsid w:val="006B743E"/>
    <w:rsid w:val="006C0B51"/>
    <w:rsid w:val="006C18F3"/>
    <w:rsid w:val="006C1D56"/>
    <w:rsid w:val="006C1F2B"/>
    <w:rsid w:val="006C2B6C"/>
    <w:rsid w:val="006C5ADE"/>
    <w:rsid w:val="006D28FF"/>
    <w:rsid w:val="006D2D36"/>
    <w:rsid w:val="006D3804"/>
    <w:rsid w:val="006D6C0A"/>
    <w:rsid w:val="006E426D"/>
    <w:rsid w:val="006E658F"/>
    <w:rsid w:val="006E6A86"/>
    <w:rsid w:val="006F0236"/>
    <w:rsid w:val="006F0C13"/>
    <w:rsid w:val="006F15F7"/>
    <w:rsid w:val="006F5C0A"/>
    <w:rsid w:val="006F611A"/>
    <w:rsid w:val="00702905"/>
    <w:rsid w:val="00703AF3"/>
    <w:rsid w:val="00705EBC"/>
    <w:rsid w:val="0071015E"/>
    <w:rsid w:val="00710E8B"/>
    <w:rsid w:val="00713108"/>
    <w:rsid w:val="00713FA7"/>
    <w:rsid w:val="00721565"/>
    <w:rsid w:val="00725109"/>
    <w:rsid w:val="007259AC"/>
    <w:rsid w:val="00726129"/>
    <w:rsid w:val="00737F5F"/>
    <w:rsid w:val="00740B11"/>
    <w:rsid w:val="00742967"/>
    <w:rsid w:val="007464DE"/>
    <w:rsid w:val="007517CD"/>
    <w:rsid w:val="00752FAE"/>
    <w:rsid w:val="0075651F"/>
    <w:rsid w:val="007575EE"/>
    <w:rsid w:val="007579C1"/>
    <w:rsid w:val="00757FD7"/>
    <w:rsid w:val="0076043A"/>
    <w:rsid w:val="00760BD2"/>
    <w:rsid w:val="00765FE3"/>
    <w:rsid w:val="00770B45"/>
    <w:rsid w:val="00770DAD"/>
    <w:rsid w:val="00771D9E"/>
    <w:rsid w:val="00771FEA"/>
    <w:rsid w:val="0077228E"/>
    <w:rsid w:val="00772627"/>
    <w:rsid w:val="00776B84"/>
    <w:rsid w:val="00776F54"/>
    <w:rsid w:val="00780674"/>
    <w:rsid w:val="00780754"/>
    <w:rsid w:val="0078078D"/>
    <w:rsid w:val="007819FA"/>
    <w:rsid w:val="007841F1"/>
    <w:rsid w:val="007846B8"/>
    <w:rsid w:val="00784BD2"/>
    <w:rsid w:val="00797AE8"/>
    <w:rsid w:val="007A13BF"/>
    <w:rsid w:val="007A28BE"/>
    <w:rsid w:val="007A71BA"/>
    <w:rsid w:val="007B0886"/>
    <w:rsid w:val="007B668D"/>
    <w:rsid w:val="007B6915"/>
    <w:rsid w:val="007B6B00"/>
    <w:rsid w:val="007C11A7"/>
    <w:rsid w:val="007C2915"/>
    <w:rsid w:val="007C62F3"/>
    <w:rsid w:val="007D088B"/>
    <w:rsid w:val="007D3939"/>
    <w:rsid w:val="007D4F68"/>
    <w:rsid w:val="007D68B2"/>
    <w:rsid w:val="007E496E"/>
    <w:rsid w:val="007E5D60"/>
    <w:rsid w:val="007F07E8"/>
    <w:rsid w:val="007F11E0"/>
    <w:rsid w:val="007F4A96"/>
    <w:rsid w:val="007F5DED"/>
    <w:rsid w:val="00800576"/>
    <w:rsid w:val="00803FE4"/>
    <w:rsid w:val="008053B6"/>
    <w:rsid w:val="00813139"/>
    <w:rsid w:val="00814E0F"/>
    <w:rsid w:val="00817D7A"/>
    <w:rsid w:val="008200C2"/>
    <w:rsid w:val="0082128D"/>
    <w:rsid w:val="008214B2"/>
    <w:rsid w:val="0082155F"/>
    <w:rsid w:val="00821C63"/>
    <w:rsid w:val="008229AA"/>
    <w:rsid w:val="008239EA"/>
    <w:rsid w:val="00826232"/>
    <w:rsid w:val="00826473"/>
    <w:rsid w:val="0082657B"/>
    <w:rsid w:val="008275FA"/>
    <w:rsid w:val="00830B1E"/>
    <w:rsid w:val="00832B5A"/>
    <w:rsid w:val="0083343E"/>
    <w:rsid w:val="00835EB2"/>
    <w:rsid w:val="008402A6"/>
    <w:rsid w:val="008411CF"/>
    <w:rsid w:val="00842362"/>
    <w:rsid w:val="00842A80"/>
    <w:rsid w:val="00847E0E"/>
    <w:rsid w:val="00850121"/>
    <w:rsid w:val="00850381"/>
    <w:rsid w:val="008514BC"/>
    <w:rsid w:val="00851ACD"/>
    <w:rsid w:val="0085242B"/>
    <w:rsid w:val="00854797"/>
    <w:rsid w:val="008549AD"/>
    <w:rsid w:val="00857ECF"/>
    <w:rsid w:val="00860A88"/>
    <w:rsid w:val="00863BDA"/>
    <w:rsid w:val="008642B7"/>
    <w:rsid w:val="00864EBA"/>
    <w:rsid w:val="008652C0"/>
    <w:rsid w:val="0086579A"/>
    <w:rsid w:val="00866499"/>
    <w:rsid w:val="00871670"/>
    <w:rsid w:val="00871C2C"/>
    <w:rsid w:val="00872B18"/>
    <w:rsid w:val="0087656D"/>
    <w:rsid w:val="00883BAA"/>
    <w:rsid w:val="008848DA"/>
    <w:rsid w:val="0088600A"/>
    <w:rsid w:val="00890BD3"/>
    <w:rsid w:val="008938FE"/>
    <w:rsid w:val="00894047"/>
    <w:rsid w:val="008946AE"/>
    <w:rsid w:val="00896065"/>
    <w:rsid w:val="00896A72"/>
    <w:rsid w:val="00897C2B"/>
    <w:rsid w:val="008A1845"/>
    <w:rsid w:val="008A42C7"/>
    <w:rsid w:val="008A49BD"/>
    <w:rsid w:val="008A5A33"/>
    <w:rsid w:val="008A5BF7"/>
    <w:rsid w:val="008A62BC"/>
    <w:rsid w:val="008B006A"/>
    <w:rsid w:val="008B0DCE"/>
    <w:rsid w:val="008B2D48"/>
    <w:rsid w:val="008B35FE"/>
    <w:rsid w:val="008B3844"/>
    <w:rsid w:val="008B4F8D"/>
    <w:rsid w:val="008B665B"/>
    <w:rsid w:val="008B7A52"/>
    <w:rsid w:val="008C4A19"/>
    <w:rsid w:val="008C5269"/>
    <w:rsid w:val="008C6E69"/>
    <w:rsid w:val="008D0188"/>
    <w:rsid w:val="008D28B6"/>
    <w:rsid w:val="008D55EA"/>
    <w:rsid w:val="008D729E"/>
    <w:rsid w:val="008E495C"/>
    <w:rsid w:val="008E585D"/>
    <w:rsid w:val="008E5EDE"/>
    <w:rsid w:val="008E6C6B"/>
    <w:rsid w:val="008E7242"/>
    <w:rsid w:val="008F2259"/>
    <w:rsid w:val="008F4475"/>
    <w:rsid w:val="008F4BF4"/>
    <w:rsid w:val="008F6559"/>
    <w:rsid w:val="009002BB"/>
    <w:rsid w:val="00901E5D"/>
    <w:rsid w:val="009027DE"/>
    <w:rsid w:val="009032C7"/>
    <w:rsid w:val="0090401D"/>
    <w:rsid w:val="0090408B"/>
    <w:rsid w:val="009052FB"/>
    <w:rsid w:val="00906D21"/>
    <w:rsid w:val="00906FDD"/>
    <w:rsid w:val="009111C0"/>
    <w:rsid w:val="009117F6"/>
    <w:rsid w:val="00911BB7"/>
    <w:rsid w:val="00912C3C"/>
    <w:rsid w:val="00912E06"/>
    <w:rsid w:val="0091582C"/>
    <w:rsid w:val="00916BCB"/>
    <w:rsid w:val="00921271"/>
    <w:rsid w:val="00935E47"/>
    <w:rsid w:val="00944D6E"/>
    <w:rsid w:val="009509B5"/>
    <w:rsid w:val="009510B0"/>
    <w:rsid w:val="0095549B"/>
    <w:rsid w:val="009566E5"/>
    <w:rsid w:val="00956AAD"/>
    <w:rsid w:val="00957F3C"/>
    <w:rsid w:val="0096245D"/>
    <w:rsid w:val="00965399"/>
    <w:rsid w:val="0096786F"/>
    <w:rsid w:val="009725BA"/>
    <w:rsid w:val="00972FAD"/>
    <w:rsid w:val="009737B5"/>
    <w:rsid w:val="00974AF5"/>
    <w:rsid w:val="00976D26"/>
    <w:rsid w:val="0098056B"/>
    <w:rsid w:val="00983D41"/>
    <w:rsid w:val="009859DB"/>
    <w:rsid w:val="00991F23"/>
    <w:rsid w:val="009946B1"/>
    <w:rsid w:val="0099509F"/>
    <w:rsid w:val="00996AA4"/>
    <w:rsid w:val="009A1EF0"/>
    <w:rsid w:val="009A2037"/>
    <w:rsid w:val="009B4596"/>
    <w:rsid w:val="009C36F8"/>
    <w:rsid w:val="009C3E24"/>
    <w:rsid w:val="009C440E"/>
    <w:rsid w:val="009C4458"/>
    <w:rsid w:val="009C4FFC"/>
    <w:rsid w:val="009C5B89"/>
    <w:rsid w:val="009C5CE3"/>
    <w:rsid w:val="009C6249"/>
    <w:rsid w:val="009D4293"/>
    <w:rsid w:val="009D51B1"/>
    <w:rsid w:val="009D5820"/>
    <w:rsid w:val="009D73ED"/>
    <w:rsid w:val="009E009B"/>
    <w:rsid w:val="009E12DC"/>
    <w:rsid w:val="009E1586"/>
    <w:rsid w:val="009E53AE"/>
    <w:rsid w:val="009E5846"/>
    <w:rsid w:val="009E5E60"/>
    <w:rsid w:val="009E66C9"/>
    <w:rsid w:val="009E67B8"/>
    <w:rsid w:val="009E7E37"/>
    <w:rsid w:val="009F27EC"/>
    <w:rsid w:val="009F3CB1"/>
    <w:rsid w:val="009F6B43"/>
    <w:rsid w:val="009F70BB"/>
    <w:rsid w:val="009F72A4"/>
    <w:rsid w:val="009F792A"/>
    <w:rsid w:val="00A02BCF"/>
    <w:rsid w:val="00A0374F"/>
    <w:rsid w:val="00A0621B"/>
    <w:rsid w:val="00A06D9E"/>
    <w:rsid w:val="00A21A11"/>
    <w:rsid w:val="00A2636E"/>
    <w:rsid w:val="00A26DD3"/>
    <w:rsid w:val="00A30CB6"/>
    <w:rsid w:val="00A319AE"/>
    <w:rsid w:val="00A34963"/>
    <w:rsid w:val="00A34D32"/>
    <w:rsid w:val="00A42278"/>
    <w:rsid w:val="00A43621"/>
    <w:rsid w:val="00A44442"/>
    <w:rsid w:val="00A4772E"/>
    <w:rsid w:val="00A47E7B"/>
    <w:rsid w:val="00A50D34"/>
    <w:rsid w:val="00A51DF2"/>
    <w:rsid w:val="00A52A37"/>
    <w:rsid w:val="00A539FD"/>
    <w:rsid w:val="00A5402B"/>
    <w:rsid w:val="00A550E7"/>
    <w:rsid w:val="00A62FE2"/>
    <w:rsid w:val="00A641A4"/>
    <w:rsid w:val="00A64C4A"/>
    <w:rsid w:val="00A66F31"/>
    <w:rsid w:val="00A72D14"/>
    <w:rsid w:val="00A766E2"/>
    <w:rsid w:val="00A7673F"/>
    <w:rsid w:val="00A77357"/>
    <w:rsid w:val="00A8396D"/>
    <w:rsid w:val="00A91898"/>
    <w:rsid w:val="00A92410"/>
    <w:rsid w:val="00A96583"/>
    <w:rsid w:val="00AA02A1"/>
    <w:rsid w:val="00AA25DA"/>
    <w:rsid w:val="00AA32CB"/>
    <w:rsid w:val="00AA3457"/>
    <w:rsid w:val="00AA4FDA"/>
    <w:rsid w:val="00AA7756"/>
    <w:rsid w:val="00AA7940"/>
    <w:rsid w:val="00AA796E"/>
    <w:rsid w:val="00AB0205"/>
    <w:rsid w:val="00AB4B88"/>
    <w:rsid w:val="00AB58EE"/>
    <w:rsid w:val="00AB615C"/>
    <w:rsid w:val="00AB79BF"/>
    <w:rsid w:val="00AC07EC"/>
    <w:rsid w:val="00AC165E"/>
    <w:rsid w:val="00AC3078"/>
    <w:rsid w:val="00AC3C20"/>
    <w:rsid w:val="00AC54EE"/>
    <w:rsid w:val="00AC6B21"/>
    <w:rsid w:val="00AC74FF"/>
    <w:rsid w:val="00AD03D1"/>
    <w:rsid w:val="00AD08F3"/>
    <w:rsid w:val="00AD1EFD"/>
    <w:rsid w:val="00AD29BD"/>
    <w:rsid w:val="00AD6D9B"/>
    <w:rsid w:val="00AD7230"/>
    <w:rsid w:val="00AD7499"/>
    <w:rsid w:val="00AE006A"/>
    <w:rsid w:val="00AE2653"/>
    <w:rsid w:val="00AF0618"/>
    <w:rsid w:val="00AF2EF7"/>
    <w:rsid w:val="00AF7771"/>
    <w:rsid w:val="00B02961"/>
    <w:rsid w:val="00B03B59"/>
    <w:rsid w:val="00B07770"/>
    <w:rsid w:val="00B10CCF"/>
    <w:rsid w:val="00B14B8B"/>
    <w:rsid w:val="00B249F0"/>
    <w:rsid w:val="00B25FA5"/>
    <w:rsid w:val="00B271D2"/>
    <w:rsid w:val="00B27879"/>
    <w:rsid w:val="00B32870"/>
    <w:rsid w:val="00B33C39"/>
    <w:rsid w:val="00B3646A"/>
    <w:rsid w:val="00B3723F"/>
    <w:rsid w:val="00B40418"/>
    <w:rsid w:val="00B40DA7"/>
    <w:rsid w:val="00B40EC8"/>
    <w:rsid w:val="00B412BD"/>
    <w:rsid w:val="00B42074"/>
    <w:rsid w:val="00B43DA8"/>
    <w:rsid w:val="00B44F8B"/>
    <w:rsid w:val="00B44FE9"/>
    <w:rsid w:val="00B45E25"/>
    <w:rsid w:val="00B4646B"/>
    <w:rsid w:val="00B46F81"/>
    <w:rsid w:val="00B47A87"/>
    <w:rsid w:val="00B47B4D"/>
    <w:rsid w:val="00B52582"/>
    <w:rsid w:val="00B52BC6"/>
    <w:rsid w:val="00B52C1E"/>
    <w:rsid w:val="00B535E3"/>
    <w:rsid w:val="00B53F7C"/>
    <w:rsid w:val="00B54839"/>
    <w:rsid w:val="00B54B72"/>
    <w:rsid w:val="00B56D48"/>
    <w:rsid w:val="00B661C9"/>
    <w:rsid w:val="00B66796"/>
    <w:rsid w:val="00B708B1"/>
    <w:rsid w:val="00B71F65"/>
    <w:rsid w:val="00B747B3"/>
    <w:rsid w:val="00B864A1"/>
    <w:rsid w:val="00B86D2F"/>
    <w:rsid w:val="00B8732F"/>
    <w:rsid w:val="00B87FE4"/>
    <w:rsid w:val="00B919B6"/>
    <w:rsid w:val="00B91F8F"/>
    <w:rsid w:val="00B9233D"/>
    <w:rsid w:val="00B92D8F"/>
    <w:rsid w:val="00B93A24"/>
    <w:rsid w:val="00B96007"/>
    <w:rsid w:val="00BA0E38"/>
    <w:rsid w:val="00BA0ED3"/>
    <w:rsid w:val="00BA3D45"/>
    <w:rsid w:val="00BA467B"/>
    <w:rsid w:val="00BA54E8"/>
    <w:rsid w:val="00BB0D9A"/>
    <w:rsid w:val="00BB4F60"/>
    <w:rsid w:val="00BB5466"/>
    <w:rsid w:val="00BB6541"/>
    <w:rsid w:val="00BB699F"/>
    <w:rsid w:val="00BB7B87"/>
    <w:rsid w:val="00BC0A30"/>
    <w:rsid w:val="00BD255E"/>
    <w:rsid w:val="00BD5CE5"/>
    <w:rsid w:val="00BE2B8E"/>
    <w:rsid w:val="00BE3BF9"/>
    <w:rsid w:val="00BE3D8C"/>
    <w:rsid w:val="00BE7685"/>
    <w:rsid w:val="00BF0164"/>
    <w:rsid w:val="00BF289F"/>
    <w:rsid w:val="00BF2D8F"/>
    <w:rsid w:val="00BF499F"/>
    <w:rsid w:val="00BF4A61"/>
    <w:rsid w:val="00BF4ADD"/>
    <w:rsid w:val="00BF4FEE"/>
    <w:rsid w:val="00BF667B"/>
    <w:rsid w:val="00BF6AF7"/>
    <w:rsid w:val="00BF7345"/>
    <w:rsid w:val="00C01CA3"/>
    <w:rsid w:val="00C05188"/>
    <w:rsid w:val="00C0649D"/>
    <w:rsid w:val="00C067E9"/>
    <w:rsid w:val="00C10F10"/>
    <w:rsid w:val="00C134F8"/>
    <w:rsid w:val="00C201B0"/>
    <w:rsid w:val="00C207ED"/>
    <w:rsid w:val="00C20959"/>
    <w:rsid w:val="00C22531"/>
    <w:rsid w:val="00C2497E"/>
    <w:rsid w:val="00C250A3"/>
    <w:rsid w:val="00C26AEA"/>
    <w:rsid w:val="00C3001A"/>
    <w:rsid w:val="00C313B4"/>
    <w:rsid w:val="00C32404"/>
    <w:rsid w:val="00C40E74"/>
    <w:rsid w:val="00C41364"/>
    <w:rsid w:val="00C42396"/>
    <w:rsid w:val="00C4276A"/>
    <w:rsid w:val="00C46DF5"/>
    <w:rsid w:val="00C51F36"/>
    <w:rsid w:val="00C55253"/>
    <w:rsid w:val="00C55599"/>
    <w:rsid w:val="00C576E7"/>
    <w:rsid w:val="00C60260"/>
    <w:rsid w:val="00C61E4E"/>
    <w:rsid w:val="00C62E63"/>
    <w:rsid w:val="00C64B6B"/>
    <w:rsid w:val="00C64C71"/>
    <w:rsid w:val="00C661EA"/>
    <w:rsid w:val="00C66B23"/>
    <w:rsid w:val="00C6796C"/>
    <w:rsid w:val="00C7038D"/>
    <w:rsid w:val="00C70DF7"/>
    <w:rsid w:val="00C716EE"/>
    <w:rsid w:val="00C71FCC"/>
    <w:rsid w:val="00C738E4"/>
    <w:rsid w:val="00C85F33"/>
    <w:rsid w:val="00C86843"/>
    <w:rsid w:val="00C90EA6"/>
    <w:rsid w:val="00C94141"/>
    <w:rsid w:val="00C95DEE"/>
    <w:rsid w:val="00CA11EC"/>
    <w:rsid w:val="00CA1288"/>
    <w:rsid w:val="00CA499D"/>
    <w:rsid w:val="00CB070F"/>
    <w:rsid w:val="00CB4316"/>
    <w:rsid w:val="00CB44FE"/>
    <w:rsid w:val="00CB576F"/>
    <w:rsid w:val="00CB7AB7"/>
    <w:rsid w:val="00CC0A50"/>
    <w:rsid w:val="00CC32D1"/>
    <w:rsid w:val="00CC36E4"/>
    <w:rsid w:val="00CD037F"/>
    <w:rsid w:val="00CD093C"/>
    <w:rsid w:val="00CD09EA"/>
    <w:rsid w:val="00CD24B7"/>
    <w:rsid w:val="00CD31AA"/>
    <w:rsid w:val="00CD56EF"/>
    <w:rsid w:val="00CE00F0"/>
    <w:rsid w:val="00CE1F05"/>
    <w:rsid w:val="00CE52F3"/>
    <w:rsid w:val="00CE5450"/>
    <w:rsid w:val="00CE558E"/>
    <w:rsid w:val="00CE7232"/>
    <w:rsid w:val="00CF030F"/>
    <w:rsid w:val="00CF0AE2"/>
    <w:rsid w:val="00CF0D54"/>
    <w:rsid w:val="00CF410C"/>
    <w:rsid w:val="00CF45EE"/>
    <w:rsid w:val="00CF4C84"/>
    <w:rsid w:val="00CF7B99"/>
    <w:rsid w:val="00D0200E"/>
    <w:rsid w:val="00D031DB"/>
    <w:rsid w:val="00D03528"/>
    <w:rsid w:val="00D03EF5"/>
    <w:rsid w:val="00D04411"/>
    <w:rsid w:val="00D116C3"/>
    <w:rsid w:val="00D16A24"/>
    <w:rsid w:val="00D1770F"/>
    <w:rsid w:val="00D22C71"/>
    <w:rsid w:val="00D22D88"/>
    <w:rsid w:val="00D2779B"/>
    <w:rsid w:val="00D27C37"/>
    <w:rsid w:val="00D32566"/>
    <w:rsid w:val="00D34A87"/>
    <w:rsid w:val="00D36508"/>
    <w:rsid w:val="00D36B39"/>
    <w:rsid w:val="00D36E3F"/>
    <w:rsid w:val="00D36E46"/>
    <w:rsid w:val="00D42B3C"/>
    <w:rsid w:val="00D42C6D"/>
    <w:rsid w:val="00D43AB3"/>
    <w:rsid w:val="00D43F27"/>
    <w:rsid w:val="00D451AE"/>
    <w:rsid w:val="00D53D92"/>
    <w:rsid w:val="00D5697D"/>
    <w:rsid w:val="00D62000"/>
    <w:rsid w:val="00D62B3A"/>
    <w:rsid w:val="00D63490"/>
    <w:rsid w:val="00D64002"/>
    <w:rsid w:val="00D64C17"/>
    <w:rsid w:val="00D66FA3"/>
    <w:rsid w:val="00D710BA"/>
    <w:rsid w:val="00D74CEA"/>
    <w:rsid w:val="00D77374"/>
    <w:rsid w:val="00D80C6F"/>
    <w:rsid w:val="00D93DFE"/>
    <w:rsid w:val="00D94146"/>
    <w:rsid w:val="00D94360"/>
    <w:rsid w:val="00DB10BA"/>
    <w:rsid w:val="00DB39B2"/>
    <w:rsid w:val="00DC071C"/>
    <w:rsid w:val="00DC10B5"/>
    <w:rsid w:val="00DC151A"/>
    <w:rsid w:val="00DC1655"/>
    <w:rsid w:val="00DC2A6D"/>
    <w:rsid w:val="00DC33B6"/>
    <w:rsid w:val="00DC457D"/>
    <w:rsid w:val="00DC512C"/>
    <w:rsid w:val="00DC5C04"/>
    <w:rsid w:val="00DC7A89"/>
    <w:rsid w:val="00DD5C9A"/>
    <w:rsid w:val="00DD5D5A"/>
    <w:rsid w:val="00DD679E"/>
    <w:rsid w:val="00DE0AB1"/>
    <w:rsid w:val="00DE0F0D"/>
    <w:rsid w:val="00DE3376"/>
    <w:rsid w:val="00DE5FAE"/>
    <w:rsid w:val="00DF0400"/>
    <w:rsid w:val="00DF264B"/>
    <w:rsid w:val="00DF2EB0"/>
    <w:rsid w:val="00E00F20"/>
    <w:rsid w:val="00E020CB"/>
    <w:rsid w:val="00E05D78"/>
    <w:rsid w:val="00E10DCE"/>
    <w:rsid w:val="00E11058"/>
    <w:rsid w:val="00E1109A"/>
    <w:rsid w:val="00E13849"/>
    <w:rsid w:val="00E16E1D"/>
    <w:rsid w:val="00E206E1"/>
    <w:rsid w:val="00E20CC0"/>
    <w:rsid w:val="00E30BAE"/>
    <w:rsid w:val="00E30CE6"/>
    <w:rsid w:val="00E3212A"/>
    <w:rsid w:val="00E37CD6"/>
    <w:rsid w:val="00E37ED9"/>
    <w:rsid w:val="00E40164"/>
    <w:rsid w:val="00E40D9B"/>
    <w:rsid w:val="00E41B41"/>
    <w:rsid w:val="00E441C7"/>
    <w:rsid w:val="00E45B10"/>
    <w:rsid w:val="00E45C80"/>
    <w:rsid w:val="00E479FF"/>
    <w:rsid w:val="00E47EF2"/>
    <w:rsid w:val="00E5096E"/>
    <w:rsid w:val="00E53555"/>
    <w:rsid w:val="00E54244"/>
    <w:rsid w:val="00E55F1E"/>
    <w:rsid w:val="00E56E07"/>
    <w:rsid w:val="00E56F25"/>
    <w:rsid w:val="00E6181B"/>
    <w:rsid w:val="00E6722E"/>
    <w:rsid w:val="00E678BD"/>
    <w:rsid w:val="00E70E0A"/>
    <w:rsid w:val="00E70EF7"/>
    <w:rsid w:val="00E74392"/>
    <w:rsid w:val="00E74749"/>
    <w:rsid w:val="00E755A6"/>
    <w:rsid w:val="00E765AB"/>
    <w:rsid w:val="00E81E1C"/>
    <w:rsid w:val="00E82BA6"/>
    <w:rsid w:val="00E874F8"/>
    <w:rsid w:val="00E87B06"/>
    <w:rsid w:val="00E87EA5"/>
    <w:rsid w:val="00E90B20"/>
    <w:rsid w:val="00E91418"/>
    <w:rsid w:val="00E91900"/>
    <w:rsid w:val="00E94D6C"/>
    <w:rsid w:val="00E94E36"/>
    <w:rsid w:val="00E961BD"/>
    <w:rsid w:val="00E9633F"/>
    <w:rsid w:val="00E96B72"/>
    <w:rsid w:val="00E97232"/>
    <w:rsid w:val="00EA1DC1"/>
    <w:rsid w:val="00EA2396"/>
    <w:rsid w:val="00EA32D2"/>
    <w:rsid w:val="00EA71B0"/>
    <w:rsid w:val="00EA73C9"/>
    <w:rsid w:val="00EB4031"/>
    <w:rsid w:val="00EC15C6"/>
    <w:rsid w:val="00EC1CAD"/>
    <w:rsid w:val="00EC46A5"/>
    <w:rsid w:val="00EC62B8"/>
    <w:rsid w:val="00ED08FB"/>
    <w:rsid w:val="00ED13F7"/>
    <w:rsid w:val="00ED25C8"/>
    <w:rsid w:val="00ED4D13"/>
    <w:rsid w:val="00ED62AB"/>
    <w:rsid w:val="00ED70D2"/>
    <w:rsid w:val="00EE1D47"/>
    <w:rsid w:val="00EE62C5"/>
    <w:rsid w:val="00EE6C27"/>
    <w:rsid w:val="00EE6F21"/>
    <w:rsid w:val="00EF185C"/>
    <w:rsid w:val="00EF3848"/>
    <w:rsid w:val="00EF3C94"/>
    <w:rsid w:val="00EF56CF"/>
    <w:rsid w:val="00F00252"/>
    <w:rsid w:val="00F024CB"/>
    <w:rsid w:val="00F035F4"/>
    <w:rsid w:val="00F0539F"/>
    <w:rsid w:val="00F057E1"/>
    <w:rsid w:val="00F1060C"/>
    <w:rsid w:val="00F109A4"/>
    <w:rsid w:val="00F14603"/>
    <w:rsid w:val="00F1772E"/>
    <w:rsid w:val="00F253D4"/>
    <w:rsid w:val="00F2566F"/>
    <w:rsid w:val="00F3020F"/>
    <w:rsid w:val="00F31830"/>
    <w:rsid w:val="00F31F8F"/>
    <w:rsid w:val="00F32005"/>
    <w:rsid w:val="00F332E2"/>
    <w:rsid w:val="00F358FE"/>
    <w:rsid w:val="00F35978"/>
    <w:rsid w:val="00F3643B"/>
    <w:rsid w:val="00F37351"/>
    <w:rsid w:val="00F374FC"/>
    <w:rsid w:val="00F434F9"/>
    <w:rsid w:val="00F4546E"/>
    <w:rsid w:val="00F45724"/>
    <w:rsid w:val="00F47FBF"/>
    <w:rsid w:val="00F53FDC"/>
    <w:rsid w:val="00F54615"/>
    <w:rsid w:val="00F55913"/>
    <w:rsid w:val="00F71775"/>
    <w:rsid w:val="00F76268"/>
    <w:rsid w:val="00F7649A"/>
    <w:rsid w:val="00F76745"/>
    <w:rsid w:val="00F77A31"/>
    <w:rsid w:val="00F817FA"/>
    <w:rsid w:val="00F8393A"/>
    <w:rsid w:val="00F85A9B"/>
    <w:rsid w:val="00F85BBA"/>
    <w:rsid w:val="00F904F1"/>
    <w:rsid w:val="00F91ADF"/>
    <w:rsid w:val="00F92B17"/>
    <w:rsid w:val="00F93D09"/>
    <w:rsid w:val="00F94246"/>
    <w:rsid w:val="00F97398"/>
    <w:rsid w:val="00F97F2A"/>
    <w:rsid w:val="00FA25EF"/>
    <w:rsid w:val="00FA499E"/>
    <w:rsid w:val="00FA524B"/>
    <w:rsid w:val="00FA716D"/>
    <w:rsid w:val="00FA784E"/>
    <w:rsid w:val="00FB325E"/>
    <w:rsid w:val="00FC235F"/>
    <w:rsid w:val="00FC262C"/>
    <w:rsid w:val="00FC710A"/>
    <w:rsid w:val="00FC733D"/>
    <w:rsid w:val="00FC74BF"/>
    <w:rsid w:val="00FD3168"/>
    <w:rsid w:val="00FD36A7"/>
    <w:rsid w:val="00FD4767"/>
    <w:rsid w:val="00FD706A"/>
    <w:rsid w:val="00FE369D"/>
    <w:rsid w:val="00FE5CE4"/>
    <w:rsid w:val="00FF016D"/>
    <w:rsid w:val="00FF1C25"/>
    <w:rsid w:val="00FF2EF4"/>
    <w:rsid w:val="00FF3E21"/>
    <w:rsid w:val="00FF4529"/>
    <w:rsid w:val="00FF4B0A"/>
    <w:rsid w:val="00FF6625"/>
    <w:rsid w:val="00FF76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6AAF3"/>
  <w15:chartTrackingRefBased/>
  <w15:docId w15:val="{DF9364E0-9FB1-4B86-96CA-115DF78B3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54739"/>
    <w:pPr>
      <w:spacing w:before="240" w:after="240" w:line="240" w:lineRule="auto"/>
      <w:jc w:val="both"/>
    </w:pPr>
    <w:rPr>
      <w:rFonts w:ascii="Arial" w:hAnsi="Arial"/>
      <w:sz w:val="24"/>
    </w:rPr>
  </w:style>
  <w:style w:type="paragraph" w:styleId="Ttulo1">
    <w:name w:val="heading 1"/>
    <w:aliases w:val="Título 1 (com numeração),Título 1;Título 1 (com numeração)"/>
    <w:basedOn w:val="Normal"/>
    <w:next w:val="N11"/>
    <w:link w:val="Ttulo1Char"/>
    <w:uiPriority w:val="9"/>
    <w:qFormat/>
    <w:rsid w:val="00061483"/>
    <w:pPr>
      <w:numPr>
        <w:numId w:val="2"/>
      </w:numPr>
      <w:spacing w:before="480"/>
      <w:outlineLvl w:val="0"/>
    </w:pPr>
    <w:rPr>
      <w:rFonts w:eastAsiaTheme="majorEastAsia" w:cstheme="majorBidi"/>
      <w:b/>
      <w:szCs w:val="32"/>
    </w:rPr>
  </w:style>
  <w:style w:type="paragraph" w:styleId="Ttulo2">
    <w:name w:val="heading 2"/>
    <w:aliases w:val="Título 2 (sem numeração)"/>
    <w:basedOn w:val="Normal"/>
    <w:next w:val="PGE-Normal"/>
    <w:link w:val="Ttulo2Char"/>
    <w:uiPriority w:val="9"/>
    <w:unhideWhenUsed/>
    <w:qFormat/>
    <w:rsid w:val="00115F82"/>
    <w:pPr>
      <w:keepNext/>
      <w:keepLines/>
      <w:spacing w:before="480"/>
      <w:outlineLvl w:val="1"/>
    </w:pPr>
    <w:rPr>
      <w:rFonts w:eastAsiaTheme="majorEastAsia" w:cstheme="majorBidi"/>
      <w:b/>
      <w:szCs w:val="26"/>
    </w:rPr>
  </w:style>
  <w:style w:type="paragraph" w:styleId="Ttulo3">
    <w:name w:val="heading 3"/>
    <w:basedOn w:val="Normal"/>
    <w:next w:val="Normal"/>
    <w:link w:val="Ttulo3Char"/>
    <w:uiPriority w:val="9"/>
    <w:semiHidden/>
    <w:unhideWhenUsed/>
    <w:rsid w:val="00E20CC0"/>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T-111">
    <w:name w:val="T - 1.1.1"/>
    <w:basedOn w:val="Semlista"/>
    <w:uiPriority w:val="99"/>
    <w:rsid w:val="003B6621"/>
    <w:pPr>
      <w:numPr>
        <w:numId w:val="1"/>
      </w:numPr>
    </w:pPr>
  </w:style>
  <w:style w:type="character" w:customStyle="1" w:styleId="Ttulo1Char">
    <w:name w:val="Título 1 Char"/>
    <w:aliases w:val="Título 1 (com numeração) Char,Título 1;Título 1 (com numeração) Char"/>
    <w:basedOn w:val="Fontepargpadro"/>
    <w:link w:val="Ttulo1"/>
    <w:uiPriority w:val="9"/>
    <w:rsid w:val="00061483"/>
    <w:rPr>
      <w:rFonts w:ascii="Arial" w:eastAsiaTheme="majorEastAsia" w:hAnsi="Arial" w:cstheme="majorBidi"/>
      <w:b/>
      <w:sz w:val="24"/>
      <w:szCs w:val="32"/>
    </w:rPr>
  </w:style>
  <w:style w:type="paragraph" w:customStyle="1" w:styleId="N11">
    <w:name w:val="N 1.1"/>
    <w:basedOn w:val="Normal"/>
    <w:link w:val="N11Char"/>
    <w:qFormat/>
    <w:rsid w:val="000309BB"/>
    <w:pPr>
      <w:numPr>
        <w:ilvl w:val="1"/>
        <w:numId w:val="2"/>
      </w:numPr>
    </w:pPr>
  </w:style>
  <w:style w:type="paragraph" w:customStyle="1" w:styleId="N111">
    <w:name w:val="N 1.1.1"/>
    <w:basedOn w:val="N11"/>
    <w:link w:val="N111Char"/>
    <w:qFormat/>
    <w:rsid w:val="00800576"/>
    <w:pPr>
      <w:numPr>
        <w:ilvl w:val="2"/>
      </w:numPr>
    </w:pPr>
  </w:style>
  <w:style w:type="paragraph" w:customStyle="1" w:styleId="N1111">
    <w:name w:val="N 1.1.1.1"/>
    <w:basedOn w:val="N111"/>
    <w:link w:val="N1111Char"/>
    <w:qFormat/>
    <w:rsid w:val="00800576"/>
    <w:pPr>
      <w:numPr>
        <w:ilvl w:val="3"/>
      </w:numPr>
    </w:pPr>
  </w:style>
  <w:style w:type="character" w:customStyle="1" w:styleId="Ttulo2Char">
    <w:name w:val="Título 2 Char"/>
    <w:aliases w:val="Título 2 (sem numeração) Char"/>
    <w:basedOn w:val="Fontepargpadro"/>
    <w:link w:val="Ttulo2"/>
    <w:uiPriority w:val="9"/>
    <w:rsid w:val="00115F82"/>
    <w:rPr>
      <w:rFonts w:ascii="Arial" w:eastAsiaTheme="majorEastAsia" w:hAnsi="Arial" w:cstheme="majorBidi"/>
      <w:b/>
      <w:sz w:val="24"/>
      <w:szCs w:val="26"/>
    </w:rPr>
  </w:style>
  <w:style w:type="paragraph" w:styleId="Ttulo">
    <w:name w:val="Title"/>
    <w:aliases w:val="Título (para Anexos)"/>
    <w:basedOn w:val="Normal"/>
    <w:next w:val="PGE-Normal"/>
    <w:link w:val="TtuloChar"/>
    <w:uiPriority w:val="10"/>
    <w:qFormat/>
    <w:rsid w:val="000309BB"/>
    <w:pPr>
      <w:spacing w:before="360" w:after="360"/>
      <w:jc w:val="center"/>
      <w:outlineLvl w:val="0"/>
    </w:pPr>
    <w:rPr>
      <w:rFonts w:eastAsiaTheme="majorEastAsia" w:cstheme="majorBidi"/>
      <w:b/>
      <w:i/>
      <w:spacing w:val="-10"/>
      <w:kern w:val="28"/>
      <w:sz w:val="28"/>
      <w:szCs w:val="56"/>
    </w:rPr>
  </w:style>
  <w:style w:type="character" w:customStyle="1" w:styleId="TtuloChar">
    <w:name w:val="Título Char"/>
    <w:aliases w:val="Título (para Anexos) Char"/>
    <w:basedOn w:val="Fontepargpadro"/>
    <w:link w:val="Ttulo"/>
    <w:uiPriority w:val="10"/>
    <w:rsid w:val="000309BB"/>
    <w:rPr>
      <w:rFonts w:ascii="Arial" w:eastAsiaTheme="majorEastAsia" w:hAnsi="Arial" w:cstheme="majorBidi"/>
      <w:b/>
      <w:i/>
      <w:spacing w:val="-10"/>
      <w:kern w:val="28"/>
      <w:sz w:val="28"/>
      <w:szCs w:val="56"/>
    </w:rPr>
  </w:style>
  <w:style w:type="character" w:customStyle="1" w:styleId="N11Char">
    <w:name w:val="N 1.1 Char"/>
    <w:basedOn w:val="Fontepargpadro"/>
    <w:link w:val="N11"/>
    <w:rsid w:val="000309BB"/>
    <w:rPr>
      <w:rFonts w:ascii="Arial" w:hAnsi="Arial"/>
      <w:sz w:val="24"/>
    </w:rPr>
  </w:style>
  <w:style w:type="character" w:customStyle="1" w:styleId="N111Char">
    <w:name w:val="N 1.1.1 Char"/>
    <w:basedOn w:val="N11Char"/>
    <w:link w:val="N111"/>
    <w:rsid w:val="00800576"/>
    <w:rPr>
      <w:rFonts w:ascii="Arial" w:hAnsi="Arial"/>
      <w:sz w:val="24"/>
    </w:rPr>
  </w:style>
  <w:style w:type="character" w:customStyle="1" w:styleId="N1111Char">
    <w:name w:val="N 1.1.1.1 Char"/>
    <w:basedOn w:val="N111Char"/>
    <w:link w:val="N1111"/>
    <w:rsid w:val="00800576"/>
    <w:rPr>
      <w:rFonts w:ascii="Arial" w:hAnsi="Arial"/>
      <w:sz w:val="24"/>
    </w:rPr>
  </w:style>
  <w:style w:type="paragraph" w:customStyle="1" w:styleId="Nabc">
    <w:name w:val="N abc"/>
    <w:basedOn w:val="Normal"/>
    <w:link w:val="NabcChar"/>
    <w:qFormat/>
    <w:rsid w:val="00800576"/>
    <w:pPr>
      <w:numPr>
        <w:ilvl w:val="6"/>
        <w:numId w:val="2"/>
      </w:numPr>
    </w:pPr>
    <w:rPr>
      <w:lang w:val="it-IT"/>
    </w:rPr>
  </w:style>
  <w:style w:type="character" w:customStyle="1" w:styleId="NabcChar">
    <w:name w:val="N abc Char"/>
    <w:basedOn w:val="Fontepargpadro"/>
    <w:link w:val="Nabc"/>
    <w:rsid w:val="00800576"/>
    <w:rPr>
      <w:rFonts w:ascii="Arial" w:hAnsi="Arial"/>
      <w:sz w:val="24"/>
      <w:lang w:val="it-IT"/>
    </w:rPr>
  </w:style>
  <w:style w:type="paragraph" w:customStyle="1" w:styleId="PGE-Normal">
    <w:name w:val="PGE-Normal"/>
    <w:basedOn w:val="Normal"/>
    <w:qFormat/>
    <w:rsid w:val="00A43621"/>
  </w:style>
  <w:style w:type="paragraph" w:customStyle="1" w:styleId="PGE-NotaExplicativa">
    <w:name w:val="PGE-NotaExplicativa"/>
    <w:basedOn w:val="Normal"/>
    <w:link w:val="PGE-NotaExplicativaChar"/>
    <w:qFormat/>
    <w:rsid w:val="001C541E"/>
    <w:pPr>
      <w:pBdr>
        <w:top w:val="dashed" w:sz="4" w:space="1" w:color="auto"/>
        <w:left w:val="dashed" w:sz="4" w:space="4" w:color="auto"/>
        <w:bottom w:val="dashed" w:sz="4" w:space="1" w:color="auto"/>
        <w:right w:val="dashed" w:sz="4" w:space="4" w:color="auto"/>
      </w:pBdr>
      <w:shd w:val="clear" w:color="auto" w:fill="FFFF00"/>
    </w:pPr>
    <w:rPr>
      <w:rFonts w:ascii="Consolas" w:eastAsia="Calibri" w:hAnsi="Consolas" w:cs="Times New Roman"/>
    </w:rPr>
  </w:style>
  <w:style w:type="character" w:customStyle="1" w:styleId="PGE-NotaExplicativaChar">
    <w:name w:val="PGE-NotaExplicativa Char"/>
    <w:link w:val="PGE-NotaExplicativa"/>
    <w:rsid w:val="001C541E"/>
    <w:rPr>
      <w:rFonts w:ascii="Consolas" w:eastAsia="Calibri" w:hAnsi="Consolas" w:cs="Times New Roman"/>
      <w:sz w:val="24"/>
      <w:shd w:val="clear" w:color="auto" w:fill="FFFF00"/>
    </w:rPr>
  </w:style>
  <w:style w:type="paragraph" w:customStyle="1" w:styleId="Padro">
    <w:name w:val="Padrão"/>
    <w:rsid w:val="001C541E"/>
    <w:pPr>
      <w:spacing w:before="240" w:after="240" w:line="240" w:lineRule="auto"/>
      <w:jc w:val="both"/>
    </w:pPr>
    <w:rPr>
      <w:rFonts w:ascii="Arial" w:eastAsia="Calibri" w:hAnsi="Arial" w:cs="Times New Roman"/>
      <w:sz w:val="24"/>
    </w:rPr>
  </w:style>
  <w:style w:type="character" w:customStyle="1" w:styleId="Ttulo3Char">
    <w:name w:val="Título 3 Char"/>
    <w:basedOn w:val="Fontepargpadro"/>
    <w:link w:val="Ttulo3"/>
    <w:uiPriority w:val="9"/>
    <w:semiHidden/>
    <w:rsid w:val="00E20CC0"/>
    <w:rPr>
      <w:rFonts w:asciiTheme="majorHAnsi" w:eastAsiaTheme="majorEastAsia" w:hAnsiTheme="majorHAnsi" w:cstheme="majorBidi"/>
      <w:color w:val="1F4D78" w:themeColor="accent1" w:themeShade="7F"/>
      <w:sz w:val="24"/>
      <w:szCs w:val="24"/>
    </w:rPr>
  </w:style>
  <w:style w:type="table" w:styleId="Tabelacomgrade">
    <w:name w:val="Table Grid"/>
    <w:basedOn w:val="Tabelanormal"/>
    <w:uiPriority w:val="39"/>
    <w:rsid w:val="00E2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E20CC0"/>
    <w:pPr>
      <w:tabs>
        <w:tab w:val="center" w:pos="4252"/>
        <w:tab w:val="right" w:pos="8504"/>
      </w:tabs>
      <w:spacing w:before="0" w:after="0"/>
    </w:pPr>
  </w:style>
  <w:style w:type="character" w:customStyle="1" w:styleId="CabealhoChar">
    <w:name w:val="Cabeçalho Char"/>
    <w:basedOn w:val="Fontepargpadro"/>
    <w:link w:val="Cabealho"/>
    <w:uiPriority w:val="99"/>
    <w:rsid w:val="00E20CC0"/>
    <w:rPr>
      <w:rFonts w:ascii="Arial" w:hAnsi="Arial"/>
      <w:sz w:val="24"/>
    </w:rPr>
  </w:style>
  <w:style w:type="paragraph" w:styleId="Rodap">
    <w:name w:val="footer"/>
    <w:basedOn w:val="Normal"/>
    <w:link w:val="RodapChar"/>
    <w:uiPriority w:val="99"/>
    <w:unhideWhenUsed/>
    <w:rsid w:val="00E20CC0"/>
    <w:pPr>
      <w:tabs>
        <w:tab w:val="center" w:pos="4252"/>
        <w:tab w:val="right" w:pos="8504"/>
      </w:tabs>
      <w:spacing w:before="0" w:after="0"/>
    </w:pPr>
  </w:style>
  <w:style w:type="character" w:customStyle="1" w:styleId="RodapChar">
    <w:name w:val="Rodapé Char"/>
    <w:basedOn w:val="Fontepargpadro"/>
    <w:link w:val="Rodap"/>
    <w:uiPriority w:val="99"/>
    <w:rsid w:val="00E20CC0"/>
    <w:rPr>
      <w:rFonts w:ascii="Arial" w:hAnsi="Arial"/>
      <w:sz w:val="24"/>
    </w:rPr>
  </w:style>
  <w:style w:type="paragraph" w:customStyle="1" w:styleId="NmerosPrincipais">
    <w:name w:val="Números Principais"/>
    <w:basedOn w:val="Normal"/>
    <w:uiPriority w:val="99"/>
    <w:rsid w:val="00E20CC0"/>
    <w:pPr>
      <w:numPr>
        <w:numId w:val="4"/>
      </w:numPr>
      <w:spacing w:before="120"/>
    </w:pPr>
    <w:rPr>
      <w:rFonts w:ascii="Times New Roman" w:eastAsia="Times New Roman" w:hAnsi="Times New Roman" w:cs="Times New Roman"/>
      <w:szCs w:val="24"/>
      <w:lang w:eastAsia="pt-BR"/>
    </w:rPr>
  </w:style>
  <w:style w:type="character" w:styleId="Hyperlink">
    <w:name w:val="Hyperlink"/>
    <w:uiPriority w:val="99"/>
    <w:unhideWhenUsed/>
    <w:rsid w:val="00A4772E"/>
    <w:rPr>
      <w:color w:val="0000FF"/>
      <w:u w:val="single"/>
    </w:rPr>
  </w:style>
  <w:style w:type="character" w:styleId="Refdecomentrio">
    <w:name w:val="annotation reference"/>
    <w:basedOn w:val="Fontepargpadro"/>
    <w:uiPriority w:val="99"/>
    <w:semiHidden/>
    <w:unhideWhenUsed/>
    <w:rsid w:val="00F0539F"/>
    <w:rPr>
      <w:sz w:val="16"/>
      <w:szCs w:val="16"/>
    </w:rPr>
  </w:style>
  <w:style w:type="paragraph" w:styleId="Textodecomentrio">
    <w:name w:val="annotation text"/>
    <w:basedOn w:val="Normal"/>
    <w:link w:val="TextodecomentrioChar"/>
    <w:uiPriority w:val="99"/>
    <w:semiHidden/>
    <w:unhideWhenUsed/>
    <w:rsid w:val="00F0539F"/>
    <w:rPr>
      <w:sz w:val="20"/>
      <w:szCs w:val="20"/>
    </w:rPr>
  </w:style>
  <w:style w:type="character" w:customStyle="1" w:styleId="TextodecomentrioChar">
    <w:name w:val="Texto de comentário Char"/>
    <w:basedOn w:val="Fontepargpadro"/>
    <w:link w:val="Textodecomentrio"/>
    <w:uiPriority w:val="99"/>
    <w:semiHidden/>
    <w:rsid w:val="00F0539F"/>
    <w:rPr>
      <w:rFonts w:ascii="Arial" w:hAnsi="Arial"/>
      <w:sz w:val="20"/>
      <w:szCs w:val="20"/>
    </w:rPr>
  </w:style>
  <w:style w:type="paragraph" w:styleId="Assuntodocomentrio">
    <w:name w:val="annotation subject"/>
    <w:basedOn w:val="Textodecomentrio"/>
    <w:next w:val="Textodecomentrio"/>
    <w:link w:val="AssuntodocomentrioChar"/>
    <w:uiPriority w:val="99"/>
    <w:semiHidden/>
    <w:unhideWhenUsed/>
    <w:rsid w:val="00F0539F"/>
    <w:rPr>
      <w:b/>
      <w:bCs/>
    </w:rPr>
  </w:style>
  <w:style w:type="character" w:customStyle="1" w:styleId="AssuntodocomentrioChar">
    <w:name w:val="Assunto do comentário Char"/>
    <w:basedOn w:val="TextodecomentrioChar"/>
    <w:link w:val="Assuntodocomentrio"/>
    <w:uiPriority w:val="99"/>
    <w:semiHidden/>
    <w:rsid w:val="00F0539F"/>
    <w:rPr>
      <w:rFonts w:ascii="Arial" w:hAnsi="Arial"/>
      <w:b/>
      <w:bCs/>
      <w:sz w:val="20"/>
      <w:szCs w:val="20"/>
    </w:rPr>
  </w:style>
  <w:style w:type="paragraph" w:styleId="Textodebalo">
    <w:name w:val="Balloon Text"/>
    <w:basedOn w:val="Normal"/>
    <w:link w:val="TextodebaloChar"/>
    <w:uiPriority w:val="99"/>
    <w:semiHidden/>
    <w:unhideWhenUsed/>
    <w:rsid w:val="00F0539F"/>
    <w:pPr>
      <w:spacing w:before="0" w:after="0"/>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0539F"/>
    <w:rPr>
      <w:rFonts w:ascii="Segoe UI" w:hAnsi="Segoe UI" w:cs="Segoe UI"/>
      <w:sz w:val="18"/>
      <w:szCs w:val="18"/>
    </w:rPr>
  </w:style>
  <w:style w:type="paragraph" w:customStyle="1" w:styleId="ANEXO-Ttulo">
    <w:name w:val="ANEXO - Título"/>
    <w:basedOn w:val="Ttulo1"/>
    <w:link w:val="ANEXO-TtuloChar"/>
    <w:rsid w:val="008B006A"/>
    <w:pPr>
      <w:keepNext/>
      <w:numPr>
        <w:numId w:val="0"/>
      </w:numPr>
      <w:spacing w:before="120"/>
      <w:jc w:val="center"/>
    </w:pPr>
    <w:rPr>
      <w:rFonts w:ascii="Times New Roman" w:eastAsia="Times New Roman" w:hAnsi="Times New Roman" w:cs="Times New Roman"/>
      <w:bCs/>
      <w:i/>
      <w:iCs/>
      <w:sz w:val="32"/>
      <w:lang w:eastAsia="pt-BR"/>
    </w:rPr>
  </w:style>
  <w:style w:type="character" w:customStyle="1" w:styleId="ANEXO-TtuloChar">
    <w:name w:val="ANEXO - Título Char"/>
    <w:link w:val="ANEXO-Ttulo"/>
    <w:locked/>
    <w:rsid w:val="008B006A"/>
    <w:rPr>
      <w:rFonts w:ascii="Times New Roman" w:eastAsia="Times New Roman" w:hAnsi="Times New Roman" w:cs="Times New Roman"/>
      <w:b/>
      <w:bCs/>
      <w:i/>
      <w:iCs/>
      <w:sz w:val="32"/>
      <w:szCs w:val="32"/>
      <w:lang w:eastAsia="pt-BR"/>
    </w:rPr>
  </w:style>
  <w:style w:type="table" w:customStyle="1" w:styleId="Tabelacomgrade1">
    <w:name w:val="Tabela com grade1"/>
    <w:basedOn w:val="Tabelanormal"/>
    <w:next w:val="Tabelacomgrade"/>
    <w:uiPriority w:val="59"/>
    <w:rsid w:val="008B384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634D80"/>
    <w:rPr>
      <w:color w:val="954F72" w:themeColor="followedHyperlink"/>
      <w:u w:val="single"/>
    </w:rPr>
  </w:style>
  <w:style w:type="character" w:customStyle="1" w:styleId="MenoPendente1">
    <w:name w:val="Menção Pendente1"/>
    <w:basedOn w:val="Fontepargpadro"/>
    <w:uiPriority w:val="99"/>
    <w:semiHidden/>
    <w:unhideWhenUsed/>
    <w:rsid w:val="00257B87"/>
    <w:rPr>
      <w:color w:val="605E5C"/>
      <w:shd w:val="clear" w:color="auto" w:fill="E1DFDD"/>
    </w:rPr>
  </w:style>
  <w:style w:type="paragraph" w:styleId="PargrafodaLista">
    <w:name w:val="List Paragraph"/>
    <w:basedOn w:val="Normal"/>
    <w:link w:val="PargrafodaListaChar"/>
    <w:uiPriority w:val="1"/>
    <w:qFormat/>
    <w:rsid w:val="00E96B72"/>
    <w:pPr>
      <w:ind w:left="720"/>
      <w:contextualSpacing/>
    </w:pPr>
  </w:style>
  <w:style w:type="character" w:customStyle="1" w:styleId="PargrafodaListaChar">
    <w:name w:val="Parágrafo da Lista Char"/>
    <w:basedOn w:val="Fontepargpadro"/>
    <w:link w:val="PargrafodaLista"/>
    <w:uiPriority w:val="1"/>
    <w:rsid w:val="00E96B72"/>
    <w:rPr>
      <w:rFonts w:ascii="Arial" w:hAnsi="Arial"/>
      <w:sz w:val="24"/>
    </w:rPr>
  </w:style>
  <w:style w:type="table" w:customStyle="1" w:styleId="TableNormal">
    <w:name w:val="Table Normal"/>
    <w:uiPriority w:val="2"/>
    <w:semiHidden/>
    <w:unhideWhenUsed/>
    <w:qFormat/>
    <w:rsid w:val="008B665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eladeGrade4-nfase31">
    <w:name w:val="Tabela de Grade 4 - Ênfase 31"/>
    <w:basedOn w:val="Tabelanormal"/>
    <w:uiPriority w:val="49"/>
    <w:rsid w:val="00AB79BF"/>
    <w:pPr>
      <w:spacing w:after="0" w:line="240" w:lineRule="auto"/>
      <w:jc w:val="both"/>
    </w:pPr>
    <w:rPr>
      <w:rFonts w:ascii="Calibri" w:eastAsia="Calibri" w:hAnsi="Calibri" w:cs="Calibri"/>
      <w:sz w:val="20"/>
      <w:szCs w:val="20"/>
      <w:lang w:eastAsia="pt-B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Nvel3Char">
    <w:name w:val="Nível 3 Char"/>
    <w:basedOn w:val="Fontepargpadro"/>
    <w:link w:val="Nvel3"/>
    <w:locked/>
    <w:rsid w:val="003B48D6"/>
    <w:rPr>
      <w:rFonts w:ascii="Arial" w:eastAsiaTheme="minorEastAsia" w:hAnsi="Arial" w:cs="Arial"/>
      <w:color w:val="FF0000"/>
      <w:sz w:val="20"/>
      <w:szCs w:val="20"/>
      <w:lang w:eastAsia="pt-BR"/>
    </w:rPr>
  </w:style>
  <w:style w:type="paragraph" w:customStyle="1" w:styleId="Nvel3">
    <w:name w:val="Nível 3"/>
    <w:basedOn w:val="Normal"/>
    <w:link w:val="Nvel3Char"/>
    <w:qFormat/>
    <w:rsid w:val="003B48D6"/>
    <w:pPr>
      <w:numPr>
        <w:ilvl w:val="2"/>
      </w:numPr>
      <w:spacing w:before="120" w:after="120" w:line="276" w:lineRule="auto"/>
      <w:ind w:left="284"/>
    </w:pPr>
    <w:rPr>
      <w:rFonts w:eastAsiaTheme="minorEastAsia" w:cs="Arial"/>
      <w:color w:val="FF0000"/>
      <w:sz w:val="20"/>
      <w:szCs w:val="20"/>
      <w:lang w:eastAsia="pt-BR"/>
    </w:rPr>
  </w:style>
  <w:style w:type="paragraph" w:styleId="Textodenotaderodap">
    <w:name w:val="footnote text"/>
    <w:basedOn w:val="Normal"/>
    <w:link w:val="TextodenotaderodapChar"/>
    <w:semiHidden/>
    <w:unhideWhenUsed/>
    <w:rsid w:val="0011774A"/>
    <w:pPr>
      <w:spacing w:after="60"/>
    </w:pPr>
    <w:rPr>
      <w:rFonts w:ascii="Century Gothic" w:eastAsia="Century Gothic" w:hAnsi="Century Gothic" w:cs="Century Gothic"/>
      <w:sz w:val="20"/>
      <w:szCs w:val="20"/>
      <w:lang w:eastAsia="pt-BR"/>
    </w:rPr>
  </w:style>
  <w:style w:type="character" w:customStyle="1" w:styleId="TextodenotaderodapChar">
    <w:name w:val="Texto de nota de rodapé Char"/>
    <w:basedOn w:val="Fontepargpadro"/>
    <w:link w:val="Textodenotaderodap"/>
    <w:semiHidden/>
    <w:rsid w:val="0011774A"/>
    <w:rPr>
      <w:rFonts w:ascii="Century Gothic" w:eastAsia="Century Gothic" w:hAnsi="Century Gothic" w:cs="Century Gothic"/>
      <w:sz w:val="20"/>
      <w:szCs w:val="20"/>
      <w:lang w:eastAsia="pt-BR"/>
    </w:rPr>
  </w:style>
  <w:style w:type="character" w:styleId="Refdenotaderodap">
    <w:name w:val="footnote reference"/>
    <w:semiHidden/>
    <w:unhideWhenUsed/>
    <w:rsid w:val="0011774A"/>
    <w:rPr>
      <w:vertAlign w:val="superscript"/>
    </w:rPr>
  </w:style>
  <w:style w:type="character" w:styleId="MenoPendente">
    <w:name w:val="Unresolved Mention"/>
    <w:basedOn w:val="Fontepargpadro"/>
    <w:uiPriority w:val="99"/>
    <w:semiHidden/>
    <w:unhideWhenUsed/>
    <w:rsid w:val="001C254C"/>
    <w:rPr>
      <w:color w:val="605E5C"/>
      <w:shd w:val="clear" w:color="auto" w:fill="E1DFDD"/>
    </w:rPr>
  </w:style>
  <w:style w:type="paragraph" w:customStyle="1" w:styleId="Nivel01">
    <w:name w:val="Nivel 01"/>
    <w:basedOn w:val="Ttulo1"/>
    <w:next w:val="Normal"/>
    <w:autoRedefine/>
    <w:qFormat/>
    <w:rsid w:val="009F70BB"/>
    <w:pPr>
      <w:keepNext/>
      <w:keepLines/>
      <w:numPr>
        <w:numId w:val="8"/>
      </w:numPr>
      <w:tabs>
        <w:tab w:val="left" w:pos="0"/>
      </w:tabs>
      <w:spacing w:before="240" w:after="0"/>
      <w:ind w:left="0"/>
    </w:pPr>
    <w:rPr>
      <w:rFonts w:cs="Arial"/>
      <w:bCs/>
      <w:sz w:val="20"/>
      <w:szCs w:val="20"/>
      <w:lang w:eastAsia="pt-BR"/>
    </w:rPr>
  </w:style>
  <w:style w:type="paragraph" w:customStyle="1" w:styleId="Nivel2">
    <w:name w:val="Nivel 2"/>
    <w:basedOn w:val="Normal"/>
    <w:qFormat/>
    <w:rsid w:val="009F70BB"/>
    <w:pPr>
      <w:numPr>
        <w:ilvl w:val="1"/>
        <w:numId w:val="8"/>
      </w:numPr>
      <w:spacing w:before="120" w:after="120" w:line="276" w:lineRule="auto"/>
      <w:ind w:left="0" w:firstLine="0"/>
    </w:pPr>
    <w:rPr>
      <w:rFonts w:eastAsiaTheme="minorEastAsia" w:cs="Arial"/>
      <w:color w:val="000000"/>
      <w:sz w:val="20"/>
      <w:szCs w:val="20"/>
      <w:lang w:eastAsia="pt-BR"/>
    </w:rPr>
  </w:style>
  <w:style w:type="paragraph" w:customStyle="1" w:styleId="Nivel3">
    <w:name w:val="Nivel 3"/>
    <w:basedOn w:val="Normal"/>
    <w:qFormat/>
    <w:rsid w:val="009F70BB"/>
    <w:pPr>
      <w:numPr>
        <w:ilvl w:val="2"/>
        <w:numId w:val="8"/>
      </w:numPr>
      <w:spacing w:before="120" w:after="120" w:line="276" w:lineRule="auto"/>
      <w:ind w:left="284" w:firstLine="0"/>
    </w:pPr>
    <w:rPr>
      <w:rFonts w:eastAsiaTheme="minorEastAsia" w:cs="Arial"/>
      <w:color w:val="000000"/>
      <w:sz w:val="20"/>
      <w:szCs w:val="20"/>
      <w:lang w:eastAsia="pt-BR"/>
    </w:rPr>
  </w:style>
  <w:style w:type="paragraph" w:customStyle="1" w:styleId="Nivel4">
    <w:name w:val="Nivel 4"/>
    <w:basedOn w:val="Nivel3"/>
    <w:qFormat/>
    <w:rsid w:val="009F70BB"/>
    <w:pPr>
      <w:numPr>
        <w:ilvl w:val="3"/>
      </w:numPr>
      <w:ind w:left="567" w:firstLine="0"/>
    </w:pPr>
    <w:rPr>
      <w:color w:val="auto"/>
    </w:rPr>
  </w:style>
  <w:style w:type="paragraph" w:customStyle="1" w:styleId="Nivel5">
    <w:name w:val="Nivel 5"/>
    <w:basedOn w:val="Nivel4"/>
    <w:qFormat/>
    <w:rsid w:val="009F70BB"/>
    <w:pPr>
      <w:numPr>
        <w:ilvl w:val="4"/>
      </w:numPr>
      <w:ind w:left="851" w:firstLine="0"/>
    </w:pPr>
  </w:style>
  <w:style w:type="paragraph" w:customStyle="1" w:styleId="Nvel3-R">
    <w:name w:val="Nível 3-R"/>
    <w:basedOn w:val="Nivel3"/>
    <w:link w:val="Nvel3-RChar"/>
    <w:qFormat/>
    <w:rsid w:val="009F70BB"/>
    <w:rPr>
      <w:i/>
      <w:iCs/>
      <w:color w:val="FF0000"/>
    </w:rPr>
  </w:style>
  <w:style w:type="paragraph" w:customStyle="1" w:styleId="Nvel4-R">
    <w:name w:val="Nível 4-R"/>
    <w:basedOn w:val="Nivel4"/>
    <w:link w:val="Nvel4-RChar"/>
    <w:qFormat/>
    <w:rsid w:val="009F70BB"/>
    <w:rPr>
      <w:i/>
      <w:iCs/>
      <w:color w:val="FF0000"/>
    </w:rPr>
  </w:style>
  <w:style w:type="character" w:customStyle="1" w:styleId="Nvel3-RChar">
    <w:name w:val="Nível 3-R Char"/>
    <w:basedOn w:val="Fontepargpadro"/>
    <w:link w:val="Nvel3-R"/>
    <w:rsid w:val="009F70BB"/>
    <w:rPr>
      <w:rFonts w:ascii="Arial" w:eastAsiaTheme="minorEastAsia" w:hAnsi="Arial" w:cs="Arial"/>
      <w:i/>
      <w:iCs/>
      <w:color w:val="FF0000"/>
      <w:sz w:val="20"/>
      <w:szCs w:val="20"/>
      <w:lang w:eastAsia="pt-BR"/>
    </w:rPr>
  </w:style>
  <w:style w:type="character" w:customStyle="1" w:styleId="Nvel4-RChar">
    <w:name w:val="Nível 4-R Char"/>
    <w:basedOn w:val="Fontepargpadro"/>
    <w:link w:val="Nvel4-R"/>
    <w:rsid w:val="009F70BB"/>
    <w:rPr>
      <w:rFonts w:ascii="Arial" w:eastAsiaTheme="minorEastAsia" w:hAnsi="Arial" w:cs="Arial"/>
      <w:i/>
      <w:iCs/>
      <w:color w:val="FF0000"/>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2422">
      <w:bodyDiv w:val="1"/>
      <w:marLeft w:val="0"/>
      <w:marRight w:val="0"/>
      <w:marTop w:val="0"/>
      <w:marBottom w:val="0"/>
      <w:divBdr>
        <w:top w:val="none" w:sz="0" w:space="0" w:color="auto"/>
        <w:left w:val="none" w:sz="0" w:space="0" w:color="auto"/>
        <w:bottom w:val="none" w:sz="0" w:space="0" w:color="auto"/>
        <w:right w:val="none" w:sz="0" w:space="0" w:color="auto"/>
      </w:divBdr>
    </w:div>
    <w:div w:id="297344026">
      <w:bodyDiv w:val="1"/>
      <w:marLeft w:val="0"/>
      <w:marRight w:val="0"/>
      <w:marTop w:val="0"/>
      <w:marBottom w:val="0"/>
      <w:divBdr>
        <w:top w:val="none" w:sz="0" w:space="0" w:color="auto"/>
        <w:left w:val="none" w:sz="0" w:space="0" w:color="auto"/>
        <w:bottom w:val="none" w:sz="0" w:space="0" w:color="auto"/>
        <w:right w:val="none" w:sz="0" w:space="0" w:color="auto"/>
      </w:divBdr>
    </w:div>
    <w:div w:id="474832226">
      <w:bodyDiv w:val="1"/>
      <w:marLeft w:val="0"/>
      <w:marRight w:val="0"/>
      <w:marTop w:val="0"/>
      <w:marBottom w:val="0"/>
      <w:divBdr>
        <w:top w:val="none" w:sz="0" w:space="0" w:color="auto"/>
        <w:left w:val="none" w:sz="0" w:space="0" w:color="auto"/>
        <w:bottom w:val="none" w:sz="0" w:space="0" w:color="auto"/>
        <w:right w:val="none" w:sz="0" w:space="0" w:color="auto"/>
      </w:divBdr>
    </w:div>
    <w:div w:id="783161106">
      <w:bodyDiv w:val="1"/>
      <w:marLeft w:val="0"/>
      <w:marRight w:val="0"/>
      <w:marTop w:val="0"/>
      <w:marBottom w:val="0"/>
      <w:divBdr>
        <w:top w:val="none" w:sz="0" w:space="0" w:color="auto"/>
        <w:left w:val="none" w:sz="0" w:space="0" w:color="auto"/>
        <w:bottom w:val="none" w:sz="0" w:space="0" w:color="auto"/>
        <w:right w:val="none" w:sz="0" w:space="0" w:color="auto"/>
      </w:divBdr>
    </w:div>
    <w:div w:id="839781679">
      <w:bodyDiv w:val="1"/>
      <w:marLeft w:val="0"/>
      <w:marRight w:val="0"/>
      <w:marTop w:val="0"/>
      <w:marBottom w:val="0"/>
      <w:divBdr>
        <w:top w:val="none" w:sz="0" w:space="0" w:color="auto"/>
        <w:left w:val="none" w:sz="0" w:space="0" w:color="auto"/>
        <w:bottom w:val="none" w:sz="0" w:space="0" w:color="auto"/>
        <w:right w:val="none" w:sz="0" w:space="0" w:color="auto"/>
      </w:divBdr>
    </w:div>
    <w:div w:id="992492331">
      <w:bodyDiv w:val="1"/>
      <w:marLeft w:val="0"/>
      <w:marRight w:val="0"/>
      <w:marTop w:val="0"/>
      <w:marBottom w:val="0"/>
      <w:divBdr>
        <w:top w:val="none" w:sz="0" w:space="0" w:color="auto"/>
        <w:left w:val="none" w:sz="0" w:space="0" w:color="auto"/>
        <w:bottom w:val="none" w:sz="0" w:space="0" w:color="auto"/>
        <w:right w:val="none" w:sz="0" w:space="0" w:color="auto"/>
      </w:divBdr>
    </w:div>
    <w:div w:id="1169448929">
      <w:bodyDiv w:val="1"/>
      <w:marLeft w:val="0"/>
      <w:marRight w:val="0"/>
      <w:marTop w:val="0"/>
      <w:marBottom w:val="0"/>
      <w:divBdr>
        <w:top w:val="none" w:sz="0" w:space="0" w:color="auto"/>
        <w:left w:val="none" w:sz="0" w:space="0" w:color="auto"/>
        <w:bottom w:val="none" w:sz="0" w:space="0" w:color="auto"/>
        <w:right w:val="none" w:sz="0" w:space="0" w:color="auto"/>
      </w:divBdr>
    </w:div>
    <w:div w:id="1258056263">
      <w:bodyDiv w:val="1"/>
      <w:marLeft w:val="0"/>
      <w:marRight w:val="0"/>
      <w:marTop w:val="0"/>
      <w:marBottom w:val="0"/>
      <w:divBdr>
        <w:top w:val="none" w:sz="0" w:space="0" w:color="auto"/>
        <w:left w:val="none" w:sz="0" w:space="0" w:color="auto"/>
        <w:bottom w:val="none" w:sz="0" w:space="0" w:color="auto"/>
        <w:right w:val="none" w:sz="0" w:space="0" w:color="auto"/>
      </w:divBdr>
    </w:div>
    <w:div w:id="1279026713">
      <w:bodyDiv w:val="1"/>
      <w:marLeft w:val="0"/>
      <w:marRight w:val="0"/>
      <w:marTop w:val="0"/>
      <w:marBottom w:val="0"/>
      <w:divBdr>
        <w:top w:val="none" w:sz="0" w:space="0" w:color="auto"/>
        <w:left w:val="none" w:sz="0" w:space="0" w:color="auto"/>
        <w:bottom w:val="none" w:sz="0" w:space="0" w:color="auto"/>
        <w:right w:val="none" w:sz="0" w:space="0" w:color="auto"/>
      </w:divBdr>
    </w:div>
    <w:div w:id="1442529409">
      <w:bodyDiv w:val="1"/>
      <w:marLeft w:val="0"/>
      <w:marRight w:val="0"/>
      <w:marTop w:val="0"/>
      <w:marBottom w:val="0"/>
      <w:divBdr>
        <w:top w:val="none" w:sz="0" w:space="0" w:color="auto"/>
        <w:left w:val="none" w:sz="0" w:space="0" w:color="auto"/>
        <w:bottom w:val="none" w:sz="0" w:space="0" w:color="auto"/>
        <w:right w:val="none" w:sz="0" w:space="0" w:color="auto"/>
      </w:divBdr>
    </w:div>
    <w:div w:id="1660033639">
      <w:bodyDiv w:val="1"/>
      <w:marLeft w:val="0"/>
      <w:marRight w:val="0"/>
      <w:marTop w:val="0"/>
      <w:marBottom w:val="0"/>
      <w:divBdr>
        <w:top w:val="none" w:sz="0" w:space="0" w:color="auto"/>
        <w:left w:val="none" w:sz="0" w:space="0" w:color="auto"/>
        <w:bottom w:val="none" w:sz="0" w:space="0" w:color="auto"/>
        <w:right w:val="none" w:sz="0" w:space="0" w:color="auto"/>
      </w:divBdr>
    </w:div>
    <w:div w:id="1693646948">
      <w:bodyDiv w:val="1"/>
      <w:marLeft w:val="0"/>
      <w:marRight w:val="0"/>
      <w:marTop w:val="0"/>
      <w:marBottom w:val="0"/>
      <w:divBdr>
        <w:top w:val="none" w:sz="0" w:space="0" w:color="auto"/>
        <w:left w:val="none" w:sz="0" w:space="0" w:color="auto"/>
        <w:bottom w:val="none" w:sz="0" w:space="0" w:color="auto"/>
        <w:right w:val="none" w:sz="0" w:space="0" w:color="auto"/>
      </w:divBdr>
    </w:div>
    <w:div w:id="1752965954">
      <w:bodyDiv w:val="1"/>
      <w:marLeft w:val="0"/>
      <w:marRight w:val="0"/>
      <w:marTop w:val="0"/>
      <w:marBottom w:val="0"/>
      <w:divBdr>
        <w:top w:val="none" w:sz="0" w:space="0" w:color="auto"/>
        <w:left w:val="none" w:sz="0" w:space="0" w:color="auto"/>
        <w:bottom w:val="none" w:sz="0" w:space="0" w:color="auto"/>
        <w:right w:val="none" w:sz="0" w:space="0" w:color="auto"/>
      </w:divBdr>
    </w:div>
    <w:div w:id="1975208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r/anp/pt-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es.gov.br/scripts/portal010_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falmeida\Google%20Drive\Dot%20-%20minutas%20padronizadas%20-%20COM%20macro.do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E71F34-4B9E-4342-A9B4-D58C94128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Dot - minutas padronizadas - COM macro</Template>
  <TotalTime>69</TotalTime>
  <Pages>16</Pages>
  <Words>5852</Words>
  <Characters>31601</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Pericles Ferreira de Almeida</dc:creator>
  <cp:keywords/>
  <dc:description/>
  <cp:lastModifiedBy>Jailton Bezerra Pina</cp:lastModifiedBy>
  <cp:revision>37</cp:revision>
  <cp:lastPrinted>2025-12-04T18:21:00Z</cp:lastPrinted>
  <dcterms:created xsi:type="dcterms:W3CDTF">2025-07-28T20:56:00Z</dcterms:created>
  <dcterms:modified xsi:type="dcterms:W3CDTF">2025-12-04T19:42:00Z</dcterms:modified>
</cp:coreProperties>
</file>