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837" w:rsidRDefault="00CC2837" w:rsidP="00217859">
      <w:pPr>
        <w:pStyle w:val="PGE-Normal"/>
        <w:widowControl w:val="0"/>
        <w:spacing w:before="0" w:after="0"/>
      </w:pPr>
      <w:bookmarkStart w:id="0" w:name="_Hlk506910163"/>
    </w:p>
    <w:p w:rsidR="00217859" w:rsidRPr="001B1195" w:rsidRDefault="00217859" w:rsidP="00217859">
      <w:pPr>
        <w:pStyle w:val="PGE-Normal"/>
        <w:widowControl w:val="0"/>
        <w:spacing w:before="0" w:after="0"/>
      </w:pPr>
      <w:r w:rsidRPr="001B1195">
        <w:t xml:space="preserve">Contrato n.º </w:t>
      </w:r>
      <w:r w:rsidRPr="008410E6">
        <w:rPr>
          <w:highlight w:val="yellow"/>
        </w:rPr>
        <w:t>___/_____</w:t>
      </w:r>
    </w:p>
    <w:p w:rsidR="00217859" w:rsidRPr="001B1195" w:rsidRDefault="00217859" w:rsidP="00217859">
      <w:pPr>
        <w:pStyle w:val="PGE-Normal"/>
        <w:widowControl w:val="0"/>
        <w:spacing w:before="0" w:after="0"/>
      </w:pPr>
      <w:r w:rsidRPr="001B1195">
        <w:t>Pregão</w:t>
      </w:r>
      <w:r w:rsidR="00F440F7">
        <w:t xml:space="preserve"> SEGER</w:t>
      </w:r>
      <w:r w:rsidRPr="001B1195">
        <w:t xml:space="preserve"> n.º </w:t>
      </w:r>
      <w:r w:rsidR="00FB1195">
        <w:t>001/2022</w:t>
      </w:r>
    </w:p>
    <w:p w:rsidR="00217859" w:rsidRDefault="00217859" w:rsidP="00217859">
      <w:pPr>
        <w:pStyle w:val="PGE-Normal"/>
        <w:widowControl w:val="0"/>
        <w:spacing w:before="0" w:after="0"/>
      </w:pPr>
      <w:r w:rsidRPr="001B1195">
        <w:t xml:space="preserve">Processo n.º </w:t>
      </w:r>
      <w:r w:rsidRPr="008410E6">
        <w:rPr>
          <w:highlight w:val="yellow"/>
        </w:rPr>
        <w:t>____________</w:t>
      </w:r>
    </w:p>
    <w:p w:rsidR="00CC2837" w:rsidRDefault="00CC2837" w:rsidP="00217859">
      <w:pPr>
        <w:pStyle w:val="PGE-Normal"/>
        <w:widowControl w:val="0"/>
        <w:spacing w:before="0" w:after="0"/>
      </w:pPr>
    </w:p>
    <w:p w:rsidR="00CC2837" w:rsidRPr="001B1195" w:rsidRDefault="00CC2837" w:rsidP="00217859">
      <w:pPr>
        <w:pStyle w:val="PGE-Normal"/>
        <w:widowControl w:val="0"/>
        <w:spacing w:before="0" w:after="0"/>
      </w:pPr>
    </w:p>
    <w:p w:rsidR="00217859" w:rsidRDefault="00217859" w:rsidP="00217859">
      <w:pPr>
        <w:pStyle w:val="PGE-Normal"/>
        <w:widowControl w:val="0"/>
        <w:ind w:left="3969"/>
      </w:pPr>
      <w:r w:rsidRPr="001B1195">
        <w:t xml:space="preserve">TERMO DE CONTRATO QUE ENTRE SI FAZEM O ESTADO DO ESPÍRITO SANTO, POR INTERMÉDIO DO (NOME DO ÓRGÃO) E A EMPRESA </w:t>
      </w:r>
      <w:r w:rsidR="00010821" w:rsidRPr="00010821">
        <w:rPr>
          <w:bCs/>
        </w:rPr>
        <w:t>DATEN TECNOLOGIA LTDA.</w:t>
      </w:r>
      <w:r w:rsidRPr="001B1195">
        <w:t xml:space="preserve"> PARA A AQUISIÇÃO DE </w:t>
      </w:r>
      <w:r w:rsidR="000F165C" w:rsidRPr="000F165C">
        <w:rPr>
          <w:bCs/>
        </w:rPr>
        <w:t>NOTEBOOK, COM GARANTIA ON SITE</w:t>
      </w:r>
      <w:r w:rsidRPr="000F165C">
        <w:rPr>
          <w:bCs/>
        </w:rPr>
        <w:t>.</w:t>
      </w:r>
    </w:p>
    <w:p w:rsidR="00355A64" w:rsidRPr="001B1195" w:rsidRDefault="00355A64" w:rsidP="00217859">
      <w:pPr>
        <w:pStyle w:val="PGE-Normal"/>
        <w:widowControl w:val="0"/>
        <w:ind w:left="3969"/>
      </w:pPr>
    </w:p>
    <w:p w:rsidR="00217859" w:rsidRPr="001B1195" w:rsidRDefault="00217859" w:rsidP="00217859">
      <w:pPr>
        <w:pStyle w:val="PGE-Normal"/>
        <w:widowControl w:val="0"/>
      </w:pPr>
      <w:r w:rsidRPr="001B1195">
        <w:t xml:space="preserve">O ESTADO DO ESPÍRITO SANTO, por </w:t>
      </w:r>
      <w:r w:rsidRPr="00311239">
        <w:rPr>
          <w:highlight w:val="yellow"/>
        </w:rPr>
        <w:t>intermédio da ________(nome do órgão)_________</w:t>
      </w:r>
      <w:r w:rsidRPr="001B1195">
        <w:t xml:space="preserve">, adiante denominada CONTRATANTE, órgão da Administração Direta do Poder Executivo, inscrita no CNPJ sob o </w:t>
      </w:r>
      <w:r w:rsidRPr="00311239">
        <w:rPr>
          <w:highlight w:val="yellow"/>
        </w:rPr>
        <w:t>n.º ________________,</w:t>
      </w:r>
      <w:r w:rsidRPr="001B1195">
        <w:t xml:space="preserve"> com sede na </w:t>
      </w:r>
      <w:r w:rsidRPr="00311239">
        <w:rPr>
          <w:highlight w:val="yellow"/>
        </w:rPr>
        <w:t>_________ (endereço completo) _________,</w:t>
      </w:r>
      <w:r w:rsidRPr="001B1195">
        <w:t xml:space="preserve"> representada legalmente pelo seu  (Secretário / Dirigente do órgão ) ________(nome, nacionalidade, estado civil, profissão)_________, CPF/MF n.º ________________, residente e domiciliado ________(endereço completo)________, e a Empresa </w:t>
      </w:r>
      <w:r w:rsidR="00770A25" w:rsidRPr="00010821">
        <w:rPr>
          <w:bCs/>
        </w:rPr>
        <w:t>DATEN TECNOLOGIA LTDA.</w:t>
      </w:r>
      <w:r w:rsidRPr="001B1195">
        <w:t xml:space="preserve">, doravante denominada CONTRATADA, com sede </w:t>
      </w:r>
      <w:r w:rsidR="00311239">
        <w:t>Rodovia BA 262, KM 3,5, Sentido Uruçuca - Distrito Industrial de Ilhéus, Bairro Iguape, Ilhéus/BA - CEP 45658-335</w:t>
      </w:r>
      <w:r w:rsidRPr="001B1195">
        <w:t xml:space="preserve">, inscrita no CNPJ sob o n.º </w:t>
      </w:r>
      <w:r w:rsidR="000822E7" w:rsidRPr="00DD04A8">
        <w:t>04.602.789/0001-01</w:t>
      </w:r>
      <w:r w:rsidRPr="001B1195">
        <w:t xml:space="preserve"> neste ato representada p</w:t>
      </w:r>
      <w:r w:rsidR="00F11377">
        <w:t xml:space="preserve">or </w:t>
      </w:r>
      <w:r w:rsidR="00F11377" w:rsidRPr="00786AF5">
        <w:rPr>
          <w:bCs/>
        </w:rPr>
        <w:t>José Pacheco de Oliveira Júnior, Brasileiro, Separado Judicialmente, Diretor, CPF nº 2</w:t>
      </w:r>
      <w:r w:rsidR="00F11377">
        <w:t>40.115.505-82, RG nº 1745693-27 SSP/BA</w:t>
      </w:r>
      <w:r w:rsidR="00F01412">
        <w:t>,</w:t>
      </w:r>
      <w:r w:rsidRPr="00786AF5">
        <w:t xml:space="preserve"> ajustam o presente CONTRATO de AQUISIÇÃO DE </w:t>
      </w:r>
      <w:r w:rsidR="00693383" w:rsidRPr="00786AF5">
        <w:t>NOTEBOOK, COM GARANTIA ON SITE</w:t>
      </w:r>
      <w:r w:rsidRPr="00786AF5">
        <w:t>, nos termos da Lei 8.666/1993, de</w:t>
      </w:r>
      <w:r w:rsidRPr="001B1195">
        <w:t xml:space="preserv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rsidR="00217859" w:rsidRPr="001B1195" w:rsidRDefault="00217859" w:rsidP="00217859">
      <w:pPr>
        <w:pStyle w:val="Ttulo1"/>
        <w:widowControl w:val="0"/>
        <w:numPr>
          <w:ilvl w:val="0"/>
          <w:numId w:val="2"/>
        </w:numPr>
        <w:rPr>
          <w:u w:val="single"/>
        </w:rPr>
      </w:pPr>
      <w:r w:rsidRPr="001B1195">
        <w:rPr>
          <w:u w:val="single"/>
        </w:rPr>
        <w:t>CLÁUSULA PRIMEIRA: DO OBJETO</w:t>
      </w:r>
    </w:p>
    <w:p w:rsidR="00217859" w:rsidRPr="001B1195" w:rsidRDefault="00217859" w:rsidP="00217859">
      <w:pPr>
        <w:pStyle w:val="N11"/>
        <w:widowControl w:val="0"/>
      </w:pPr>
      <w:r w:rsidRPr="001B1195">
        <w:t xml:space="preserve">Este Contrato tem por objeto a </w:t>
      </w:r>
      <w:r w:rsidRPr="001B1195">
        <w:rPr>
          <w:b/>
        </w:rPr>
        <w:t>AQUISIÇÃO DE</w:t>
      </w:r>
      <w:r w:rsidRPr="001B1195">
        <w:t xml:space="preserve"> </w:t>
      </w:r>
      <w:r w:rsidR="00DB5AE2" w:rsidRPr="001B1195">
        <w:rPr>
          <w:b/>
        </w:rPr>
        <w:t>NOTEBOOK, COM GARANTIA ON SITE</w:t>
      </w:r>
      <w:r w:rsidRPr="001B1195">
        <w:t>, de acordo com o descrito no Anexo I do Edital.</w:t>
      </w:r>
    </w:p>
    <w:p w:rsidR="00217859" w:rsidRPr="001B1195" w:rsidRDefault="00217859" w:rsidP="00217859">
      <w:pPr>
        <w:pStyle w:val="N11"/>
        <w:widowControl w:val="0"/>
      </w:pPr>
      <w:r w:rsidRPr="001B1195">
        <w:t>Integram este Contrato, como partes indissociáveis e independentemente de transcrição, os seguintes anexos:</w:t>
      </w:r>
    </w:p>
    <w:p w:rsidR="00217859" w:rsidRPr="001B1195" w:rsidRDefault="00217859" w:rsidP="00217859">
      <w:pPr>
        <w:pStyle w:val="Nabc"/>
        <w:widowControl w:val="0"/>
        <w:ind w:left="284"/>
      </w:pPr>
      <w:r w:rsidRPr="001B1195">
        <w:t>o Edital e todos os seus Anexos;</w:t>
      </w:r>
    </w:p>
    <w:p w:rsidR="00217859" w:rsidRPr="001B1195" w:rsidRDefault="00217859" w:rsidP="00217859">
      <w:pPr>
        <w:pStyle w:val="Nabc"/>
        <w:widowControl w:val="0"/>
        <w:ind w:left="284"/>
      </w:pPr>
      <w:r w:rsidRPr="001B1195">
        <w:t>a Ata de Registro de Preços;</w:t>
      </w:r>
    </w:p>
    <w:p w:rsidR="00217859" w:rsidRPr="001B1195" w:rsidRDefault="00217859" w:rsidP="00217859">
      <w:pPr>
        <w:pStyle w:val="Nabc"/>
        <w:widowControl w:val="0"/>
        <w:ind w:left="284"/>
      </w:pPr>
      <w:r w:rsidRPr="001B1195">
        <w:t>a Proposta Comercial da Contratada.</w:t>
      </w:r>
    </w:p>
    <w:p w:rsidR="00217859" w:rsidRPr="001B1195" w:rsidRDefault="00217859" w:rsidP="00217859">
      <w:pPr>
        <w:pStyle w:val="Ttulo1"/>
        <w:widowControl w:val="0"/>
        <w:rPr>
          <w:u w:val="single"/>
        </w:rPr>
      </w:pPr>
      <w:r w:rsidRPr="001B1195">
        <w:rPr>
          <w:u w:val="single"/>
        </w:rPr>
        <w:lastRenderedPageBreak/>
        <w:t>CLÁUSULA SEGUNDA: DO PREÇO</w:t>
      </w:r>
    </w:p>
    <w:p w:rsidR="00217859" w:rsidRPr="001B1195" w:rsidRDefault="00217859" w:rsidP="00217859">
      <w:pPr>
        <w:pStyle w:val="N11"/>
        <w:widowControl w:val="0"/>
      </w:pPr>
      <w:r w:rsidRPr="001B1195">
        <w:t xml:space="preserve">O Contratante pagará à Contratada o valor de </w:t>
      </w:r>
      <w:r w:rsidRPr="001D2D81">
        <w:rPr>
          <w:highlight w:val="yellow"/>
        </w:rPr>
        <w:t>R$ __________(valor por extenso),</w:t>
      </w:r>
      <w:r w:rsidRPr="001B1195">
        <w:t xml:space="preserve"> conforme preço unitário e quantitativos indicados abaixo, e nele deverão estar inclusas todas as espécies de tributos, diretos e indiretos, encargos sociais, seguros, fretes, material, mão de obra, instalações e quaisquer despesas inerentes à execução do objeto do contrato.</w:t>
      </w:r>
    </w:p>
    <w:p w:rsidR="00217859" w:rsidRPr="001B1195" w:rsidRDefault="00217859" w:rsidP="00217859">
      <w:pPr>
        <w:pStyle w:val="PGE-Normal"/>
        <w:widowControl w:val="0"/>
        <w:spacing w:before="0" w:after="0"/>
        <w:rPr>
          <w:lang w:eastAsia="pt-BR"/>
        </w:rPr>
      </w:pPr>
      <w:r w:rsidRPr="001B1195">
        <w:rPr>
          <w:lang w:eastAsia="pt-BR"/>
        </w:rPr>
        <w:t>Ata de Registro de Preços</w:t>
      </w:r>
      <w:r w:rsidR="008410E6">
        <w:rPr>
          <w:lang w:eastAsia="pt-BR"/>
        </w:rPr>
        <w:t xml:space="preserve"> SEGER</w:t>
      </w:r>
      <w:r w:rsidRPr="001B1195">
        <w:rPr>
          <w:lang w:eastAsia="pt-BR"/>
        </w:rPr>
        <w:t xml:space="preserve"> n.</w:t>
      </w:r>
      <w:r w:rsidRPr="00BD4DF4">
        <w:rPr>
          <w:lang w:eastAsia="pt-BR"/>
        </w:rPr>
        <w:t xml:space="preserve">º </w:t>
      </w:r>
      <w:r w:rsidR="008410E6" w:rsidRPr="00BD4DF4">
        <w:rPr>
          <w:lang w:eastAsia="pt-BR"/>
        </w:rPr>
        <w:t>0</w:t>
      </w:r>
      <w:r w:rsidR="00C10B62" w:rsidRPr="00BD4DF4">
        <w:rPr>
          <w:lang w:eastAsia="pt-BR"/>
        </w:rPr>
        <w:t>02</w:t>
      </w:r>
      <w:r w:rsidR="008410E6" w:rsidRPr="00BD4DF4">
        <w:rPr>
          <w:lang w:eastAsia="pt-BR"/>
        </w:rPr>
        <w:t>/2022</w:t>
      </w:r>
      <w:r w:rsidRPr="00BD4DF4">
        <w:rPr>
          <w:lang w:eastAsia="pt-BR"/>
        </w:rPr>
        <w:t>:</w:t>
      </w:r>
    </w:p>
    <w:p w:rsidR="00217859" w:rsidRPr="001B1195" w:rsidRDefault="00217859" w:rsidP="00217859">
      <w:pPr>
        <w:pStyle w:val="PGE-Normal"/>
        <w:widowControl w:val="0"/>
        <w:spacing w:before="0" w:after="0"/>
        <w:rPr>
          <w:bCs/>
          <w:lang w:eastAsia="pt-BR"/>
        </w:rPr>
      </w:pPr>
    </w:p>
    <w:tbl>
      <w:tblPr>
        <w:tblStyle w:val="Tabelacomgrade1"/>
        <w:tblW w:w="5886" w:type="pct"/>
        <w:jc w:val="center"/>
        <w:tblLayout w:type="fixed"/>
        <w:tblLook w:val="04A0" w:firstRow="1" w:lastRow="0" w:firstColumn="1" w:lastColumn="0" w:noHBand="0" w:noVBand="1"/>
      </w:tblPr>
      <w:tblGrid>
        <w:gridCol w:w="569"/>
        <w:gridCol w:w="1022"/>
        <w:gridCol w:w="3083"/>
        <w:gridCol w:w="1131"/>
        <w:gridCol w:w="1834"/>
        <w:gridCol w:w="2135"/>
        <w:gridCol w:w="1560"/>
      </w:tblGrid>
      <w:tr w:rsidR="00217859" w:rsidRPr="00DA3726" w:rsidTr="00DA3726">
        <w:trPr>
          <w:trHeight w:val="287"/>
          <w:jc w:val="center"/>
        </w:trPr>
        <w:tc>
          <w:tcPr>
            <w:tcW w:w="5000" w:type="pct"/>
            <w:gridSpan w:val="7"/>
            <w:shd w:val="clear" w:color="auto" w:fill="DDD9C3"/>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 xml:space="preserve">LOTE </w:t>
            </w:r>
            <w:r w:rsidR="003A0DB3" w:rsidRPr="00DA3726">
              <w:rPr>
                <w:rFonts w:cs="Arial"/>
                <w:b/>
                <w:szCs w:val="24"/>
                <w:lang w:eastAsia="pt-BR"/>
              </w:rPr>
              <w:t>03</w:t>
            </w:r>
          </w:p>
        </w:tc>
      </w:tr>
      <w:tr w:rsidR="003A0DB3" w:rsidRPr="00DA3726" w:rsidTr="00C72F6D">
        <w:trPr>
          <w:trHeight w:val="517"/>
          <w:jc w:val="center"/>
        </w:trPr>
        <w:tc>
          <w:tcPr>
            <w:tcW w:w="251"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ITEM</w:t>
            </w:r>
          </w:p>
        </w:tc>
        <w:tc>
          <w:tcPr>
            <w:tcW w:w="451"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CÓD. SIGA</w:t>
            </w:r>
          </w:p>
        </w:tc>
        <w:tc>
          <w:tcPr>
            <w:tcW w:w="1360"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DESCRIÇÃO</w:t>
            </w:r>
          </w:p>
        </w:tc>
        <w:tc>
          <w:tcPr>
            <w:tcW w:w="499"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UNIDADE</w:t>
            </w:r>
          </w:p>
        </w:tc>
        <w:tc>
          <w:tcPr>
            <w:tcW w:w="809"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QTD</w:t>
            </w:r>
          </w:p>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CONTRATADA</w:t>
            </w:r>
          </w:p>
        </w:tc>
        <w:tc>
          <w:tcPr>
            <w:tcW w:w="942"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MARCA/MODELO</w:t>
            </w:r>
          </w:p>
        </w:tc>
        <w:tc>
          <w:tcPr>
            <w:tcW w:w="688" w:type="pct"/>
            <w:shd w:val="clear" w:color="auto" w:fill="D0CECE" w:themeFill="background2" w:themeFillShade="E6"/>
            <w:vAlign w:val="center"/>
          </w:tcPr>
          <w:p w:rsidR="00217859" w:rsidRPr="00DA3726" w:rsidRDefault="00217859" w:rsidP="00FA7BC7">
            <w:pPr>
              <w:widowControl w:val="0"/>
              <w:spacing w:before="0" w:after="0"/>
              <w:ind w:left="-113" w:right="-113"/>
              <w:jc w:val="center"/>
              <w:rPr>
                <w:rFonts w:cs="Arial"/>
                <w:b/>
                <w:szCs w:val="24"/>
                <w:lang w:eastAsia="pt-BR"/>
              </w:rPr>
            </w:pPr>
            <w:r w:rsidRPr="00DA3726">
              <w:rPr>
                <w:rFonts w:cs="Arial"/>
                <w:b/>
                <w:szCs w:val="24"/>
                <w:lang w:eastAsia="pt-BR"/>
              </w:rPr>
              <w:t>VR UNITÁRIO</w:t>
            </w:r>
          </w:p>
        </w:tc>
      </w:tr>
      <w:tr w:rsidR="00DA3726" w:rsidRPr="00DA3726" w:rsidTr="00C72F6D">
        <w:trPr>
          <w:trHeight w:val="385"/>
          <w:jc w:val="center"/>
        </w:trPr>
        <w:tc>
          <w:tcPr>
            <w:tcW w:w="251" w:type="pct"/>
            <w:vAlign w:val="center"/>
          </w:tcPr>
          <w:p w:rsidR="00217859" w:rsidRPr="00DA3726" w:rsidRDefault="00217859" w:rsidP="00FA7BC7">
            <w:pPr>
              <w:widowControl w:val="0"/>
              <w:spacing w:before="0" w:after="0"/>
              <w:jc w:val="center"/>
              <w:rPr>
                <w:rFonts w:cs="Arial"/>
                <w:szCs w:val="24"/>
              </w:rPr>
            </w:pPr>
            <w:r w:rsidRPr="00DA3726">
              <w:rPr>
                <w:rFonts w:cs="Arial"/>
                <w:szCs w:val="24"/>
              </w:rPr>
              <w:t>1</w:t>
            </w:r>
          </w:p>
        </w:tc>
        <w:tc>
          <w:tcPr>
            <w:tcW w:w="451" w:type="pct"/>
            <w:vAlign w:val="center"/>
          </w:tcPr>
          <w:p w:rsidR="00217859" w:rsidRPr="00DA3726" w:rsidRDefault="00E772B9" w:rsidP="00FA7BC7">
            <w:pPr>
              <w:widowControl w:val="0"/>
              <w:spacing w:before="0" w:after="0"/>
              <w:jc w:val="center"/>
              <w:rPr>
                <w:rFonts w:cs="Arial"/>
                <w:szCs w:val="24"/>
              </w:rPr>
            </w:pPr>
            <w:r w:rsidRPr="00DA3726">
              <w:rPr>
                <w:rFonts w:cs="Arial"/>
                <w:szCs w:val="24"/>
              </w:rPr>
              <w:t>239750</w:t>
            </w:r>
          </w:p>
        </w:tc>
        <w:tc>
          <w:tcPr>
            <w:tcW w:w="1360" w:type="pct"/>
            <w:vAlign w:val="center"/>
          </w:tcPr>
          <w:p w:rsidR="00E772B9" w:rsidRPr="00DA3726" w:rsidRDefault="00E772B9" w:rsidP="00E772B9">
            <w:pPr>
              <w:widowControl w:val="0"/>
              <w:spacing w:before="0" w:after="0"/>
              <w:rPr>
                <w:rFonts w:cs="Arial"/>
                <w:szCs w:val="24"/>
              </w:rPr>
            </w:pPr>
            <w:r w:rsidRPr="00DA3726">
              <w:rPr>
                <w:rFonts w:cs="Arial"/>
                <w:szCs w:val="24"/>
              </w:rPr>
              <w:t>NOTEBOOK.</w:t>
            </w:r>
          </w:p>
          <w:p w:rsidR="00217859" w:rsidRPr="00DA3726" w:rsidRDefault="00E772B9" w:rsidP="00E772B9">
            <w:pPr>
              <w:widowControl w:val="0"/>
              <w:spacing w:before="0" w:after="0"/>
              <w:rPr>
                <w:rFonts w:cs="Arial"/>
                <w:szCs w:val="24"/>
              </w:rPr>
            </w:pPr>
            <w:r w:rsidRPr="00DA3726">
              <w:rPr>
                <w:rFonts w:cs="Arial"/>
                <w:szCs w:val="24"/>
              </w:rPr>
              <w:t>Especificações conforme Termo de Referência (Anexo I do Edital).</w:t>
            </w:r>
          </w:p>
        </w:tc>
        <w:tc>
          <w:tcPr>
            <w:tcW w:w="499" w:type="pct"/>
            <w:vAlign w:val="center"/>
          </w:tcPr>
          <w:p w:rsidR="00217859" w:rsidRPr="00DA3726" w:rsidRDefault="00E772B9" w:rsidP="00FA7BC7">
            <w:pPr>
              <w:widowControl w:val="0"/>
              <w:spacing w:before="0" w:after="0"/>
              <w:jc w:val="center"/>
              <w:rPr>
                <w:rFonts w:cs="Arial"/>
                <w:szCs w:val="24"/>
              </w:rPr>
            </w:pPr>
            <w:r w:rsidRPr="00DA3726">
              <w:rPr>
                <w:rFonts w:cs="Arial"/>
                <w:szCs w:val="24"/>
              </w:rPr>
              <w:t>UN</w:t>
            </w:r>
          </w:p>
        </w:tc>
        <w:tc>
          <w:tcPr>
            <w:tcW w:w="809" w:type="pct"/>
            <w:vAlign w:val="center"/>
          </w:tcPr>
          <w:p w:rsidR="00217859" w:rsidRPr="00DA3726" w:rsidRDefault="003A0DB3" w:rsidP="00FA7BC7">
            <w:pPr>
              <w:widowControl w:val="0"/>
              <w:spacing w:before="0" w:after="0"/>
              <w:jc w:val="center"/>
              <w:rPr>
                <w:rFonts w:cs="Arial"/>
                <w:szCs w:val="24"/>
              </w:rPr>
            </w:pPr>
            <w:r w:rsidRPr="00DA3726">
              <w:rPr>
                <w:rFonts w:cs="Arial"/>
                <w:szCs w:val="24"/>
                <w:highlight w:val="yellow"/>
              </w:rPr>
              <w:t>PREENCHER</w:t>
            </w:r>
          </w:p>
        </w:tc>
        <w:tc>
          <w:tcPr>
            <w:tcW w:w="942" w:type="pct"/>
            <w:vAlign w:val="center"/>
          </w:tcPr>
          <w:p w:rsidR="009C424A" w:rsidRPr="00DA3726" w:rsidRDefault="009C424A" w:rsidP="009C424A">
            <w:pPr>
              <w:widowControl w:val="0"/>
              <w:spacing w:before="0" w:after="0"/>
              <w:jc w:val="center"/>
              <w:rPr>
                <w:rFonts w:cs="Arial"/>
                <w:szCs w:val="24"/>
              </w:rPr>
            </w:pPr>
            <w:r w:rsidRPr="00DA3726">
              <w:rPr>
                <w:rFonts w:cs="Arial"/>
                <w:szCs w:val="24"/>
              </w:rPr>
              <w:t>DATEN /</w:t>
            </w:r>
          </w:p>
          <w:p w:rsidR="00217859" w:rsidRPr="00DA3726" w:rsidRDefault="009C424A" w:rsidP="009C424A">
            <w:pPr>
              <w:widowControl w:val="0"/>
              <w:spacing w:before="0" w:after="0"/>
              <w:jc w:val="center"/>
              <w:rPr>
                <w:rFonts w:cs="Arial"/>
                <w:szCs w:val="24"/>
              </w:rPr>
            </w:pPr>
            <w:r w:rsidRPr="00DA3726">
              <w:rPr>
                <w:rFonts w:cs="Arial"/>
                <w:szCs w:val="24"/>
              </w:rPr>
              <w:t>DCM4A-4</w:t>
            </w:r>
          </w:p>
        </w:tc>
        <w:tc>
          <w:tcPr>
            <w:tcW w:w="688" w:type="pct"/>
            <w:vAlign w:val="center"/>
          </w:tcPr>
          <w:p w:rsidR="00217859" w:rsidRPr="00DA3726" w:rsidRDefault="009C424A" w:rsidP="00FA7BC7">
            <w:pPr>
              <w:widowControl w:val="0"/>
              <w:spacing w:before="0" w:after="0"/>
              <w:jc w:val="center"/>
              <w:rPr>
                <w:rFonts w:cs="Arial"/>
                <w:szCs w:val="24"/>
              </w:rPr>
            </w:pPr>
            <w:r w:rsidRPr="00DA3726">
              <w:rPr>
                <w:rFonts w:cs="Arial"/>
                <w:szCs w:val="24"/>
              </w:rPr>
              <w:t>R$ 5.579,00</w:t>
            </w:r>
          </w:p>
        </w:tc>
      </w:tr>
      <w:tr w:rsidR="00217859" w:rsidRPr="00DA3726" w:rsidTr="00DA3726">
        <w:trPr>
          <w:trHeight w:val="385"/>
          <w:jc w:val="center"/>
        </w:trPr>
        <w:tc>
          <w:tcPr>
            <w:tcW w:w="2561" w:type="pct"/>
            <w:gridSpan w:val="4"/>
            <w:shd w:val="clear" w:color="auto" w:fill="D0CECE" w:themeFill="background2" w:themeFillShade="E6"/>
            <w:vAlign w:val="center"/>
          </w:tcPr>
          <w:p w:rsidR="00217859" w:rsidRPr="00DA3726" w:rsidRDefault="00217859" w:rsidP="00FA7BC7">
            <w:pPr>
              <w:widowControl w:val="0"/>
              <w:spacing w:before="0" w:after="0"/>
              <w:jc w:val="center"/>
              <w:rPr>
                <w:rFonts w:cs="Arial"/>
                <w:b/>
                <w:szCs w:val="24"/>
              </w:rPr>
            </w:pPr>
            <w:r w:rsidRPr="00DA3726">
              <w:rPr>
                <w:rFonts w:cs="Arial"/>
                <w:b/>
                <w:szCs w:val="24"/>
              </w:rPr>
              <w:t>VALOR TOTAL CONTRATADO</w:t>
            </w:r>
          </w:p>
        </w:tc>
        <w:tc>
          <w:tcPr>
            <w:tcW w:w="2439" w:type="pct"/>
            <w:gridSpan w:val="3"/>
            <w:shd w:val="clear" w:color="auto" w:fill="D0CECE" w:themeFill="background2" w:themeFillShade="E6"/>
            <w:vAlign w:val="center"/>
          </w:tcPr>
          <w:p w:rsidR="00217859" w:rsidRPr="00DA3726" w:rsidRDefault="00217859" w:rsidP="00FA7BC7">
            <w:pPr>
              <w:widowControl w:val="0"/>
              <w:spacing w:before="0" w:after="0"/>
              <w:jc w:val="center"/>
              <w:rPr>
                <w:rFonts w:cs="Arial"/>
                <w:b/>
                <w:szCs w:val="24"/>
              </w:rPr>
            </w:pPr>
            <w:r w:rsidRPr="00DA3726">
              <w:rPr>
                <w:rFonts w:cs="Arial"/>
                <w:b/>
                <w:szCs w:val="24"/>
              </w:rPr>
              <w:t xml:space="preserve">R$ </w:t>
            </w:r>
          </w:p>
        </w:tc>
      </w:tr>
    </w:tbl>
    <w:p w:rsidR="00217859" w:rsidRPr="001B1195" w:rsidRDefault="00217859" w:rsidP="00217859">
      <w:pPr>
        <w:pStyle w:val="N11"/>
        <w:widowControl w:val="0"/>
      </w:pPr>
      <w:r w:rsidRPr="001B1195">
        <w:t>Os preços contratados serão fixos e irreajustáveis.</w:t>
      </w:r>
    </w:p>
    <w:p w:rsidR="00217859" w:rsidRPr="001B1195" w:rsidRDefault="00217859" w:rsidP="00217859">
      <w:pPr>
        <w:pStyle w:val="Ttulo1"/>
        <w:widowControl w:val="0"/>
        <w:rPr>
          <w:u w:val="single"/>
        </w:rPr>
      </w:pPr>
      <w:r w:rsidRPr="001B1195">
        <w:rPr>
          <w:u w:val="single"/>
        </w:rPr>
        <w:t>CLÁUSULA TERCEIRA: DAS CONDIÇÕES DE PAGAMENTO</w:t>
      </w:r>
    </w:p>
    <w:p w:rsidR="00217859" w:rsidRPr="001B1195" w:rsidRDefault="00217859" w:rsidP="00217859">
      <w:pPr>
        <w:pStyle w:val="N11"/>
      </w:pPr>
      <w:r w:rsidRPr="001B1195">
        <w:t>A Contratante pagará à Contratada pelos produtos adquiridos, até o décimo dia útil após a apresentação da Nota Fiscal/Fatura correspondente e emissão do Termo de Recebimento Definitivo, vedada a antecipação</w:t>
      </w:r>
    </w:p>
    <w:p w:rsidR="00217859" w:rsidRPr="001B1195" w:rsidRDefault="00217859" w:rsidP="00217859">
      <w:pPr>
        <w:pStyle w:val="N111"/>
        <w:ind w:left="0"/>
      </w:pPr>
      <w:r w:rsidRPr="001B1195">
        <w:t>Considerando a vigência do Decreto Estadual n° 4.662-R/2020 os pagamentos dos contratos administrativos ocorrerão apenas nos dias 10, 20 e 30 de cada mês. Portanto, o prazo de pagamento será automaticamente prorrogado caso se encerre em dia anterior ao fixado pelo Decreto.</w:t>
      </w:r>
    </w:p>
    <w:p w:rsidR="00217859" w:rsidRPr="001B1195" w:rsidRDefault="00217859" w:rsidP="00217859">
      <w:pPr>
        <w:pStyle w:val="N11"/>
        <w:widowControl w:val="0"/>
      </w:pPr>
      <w:r w:rsidRPr="001B1195">
        <w:t xml:space="preserve">Decorrido o prazo indicado no item anterior, incidirá multa financeira nos seguintes termos: </w:t>
      </w:r>
    </w:p>
    <w:p w:rsidR="00217859" w:rsidRPr="001B1195" w:rsidRDefault="00217859" w:rsidP="00217859">
      <w:pPr>
        <w:pStyle w:val="PGE-Normal"/>
        <w:widowControl w:val="0"/>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rsidR="00217859" w:rsidRPr="001B1195" w:rsidRDefault="00217859" w:rsidP="00217859">
      <w:pPr>
        <w:pStyle w:val="PGE-Normal"/>
        <w:widowControl w:val="0"/>
        <w:spacing w:before="0" w:after="0"/>
        <w:rPr>
          <w:rFonts w:cs="Arial"/>
          <w:szCs w:val="24"/>
        </w:rPr>
      </w:pPr>
      <w:r w:rsidRPr="001B1195">
        <w:rPr>
          <w:rFonts w:cs="Arial"/>
          <w:szCs w:val="24"/>
        </w:rPr>
        <w:t>Onde:</w:t>
      </w:r>
    </w:p>
    <w:p w:rsidR="00217859" w:rsidRPr="001B1195" w:rsidRDefault="00217859" w:rsidP="00217859">
      <w:pPr>
        <w:pStyle w:val="PGE-Normal"/>
        <w:widowControl w:val="0"/>
        <w:spacing w:before="0" w:after="0"/>
        <w:ind w:left="1134"/>
        <w:rPr>
          <w:rFonts w:cs="Arial"/>
          <w:szCs w:val="24"/>
        </w:rPr>
      </w:pPr>
      <w:r w:rsidRPr="001B1195">
        <w:rPr>
          <w:rFonts w:cs="Arial"/>
          <w:szCs w:val="24"/>
        </w:rPr>
        <w:t>VM = Valor da Multa Financeira.</w:t>
      </w:r>
    </w:p>
    <w:p w:rsidR="00217859" w:rsidRPr="001B1195" w:rsidRDefault="00217859" w:rsidP="00217859">
      <w:pPr>
        <w:pStyle w:val="PGE-Normal"/>
        <w:widowControl w:val="0"/>
        <w:spacing w:before="0" w:after="0"/>
        <w:ind w:left="1134"/>
        <w:rPr>
          <w:rFonts w:cs="Arial"/>
          <w:szCs w:val="24"/>
        </w:rPr>
      </w:pPr>
      <w:r w:rsidRPr="001B1195">
        <w:rPr>
          <w:rFonts w:cs="Arial"/>
          <w:szCs w:val="24"/>
        </w:rPr>
        <w:t>VF = Valor da Nota Fiscal referente ao mês em atraso.</w:t>
      </w:r>
    </w:p>
    <w:p w:rsidR="00217859" w:rsidRPr="001B1195" w:rsidRDefault="00217859" w:rsidP="00217859">
      <w:pPr>
        <w:pStyle w:val="PGE-Normal"/>
        <w:widowControl w:val="0"/>
        <w:spacing w:before="0" w:after="0"/>
        <w:ind w:left="1134"/>
        <w:rPr>
          <w:rFonts w:cs="Arial"/>
          <w:szCs w:val="24"/>
        </w:rPr>
      </w:pPr>
      <w:r w:rsidRPr="001B1195">
        <w:rPr>
          <w:rFonts w:cs="Arial"/>
          <w:szCs w:val="24"/>
        </w:rPr>
        <w:t>ND = Número de dias em atraso.</w:t>
      </w:r>
    </w:p>
    <w:p w:rsidR="00217859" w:rsidRPr="001B1195" w:rsidRDefault="00217859" w:rsidP="00217859">
      <w:pPr>
        <w:pStyle w:val="N11"/>
        <w:widowControl w:val="0"/>
      </w:pPr>
      <w:r w:rsidRPr="001B1195">
        <w:t>O pagamento far-se-á por meio de uma única fatura.</w:t>
      </w:r>
    </w:p>
    <w:p w:rsidR="00217859" w:rsidRPr="001B1195" w:rsidRDefault="00217859" w:rsidP="00217859">
      <w:pPr>
        <w:pStyle w:val="N11"/>
        <w:widowControl w:val="0"/>
      </w:pPr>
      <w:r w:rsidRPr="001B1195">
        <w:t>Incumbirão à Contratada a iniciativa e o encargo do cálculo minucioso da fatura devida, a ser revisto e aprovado pela Contratante, juntando-se o cálculo da fatura.</w:t>
      </w:r>
    </w:p>
    <w:p w:rsidR="00217859" w:rsidRPr="001B1195" w:rsidRDefault="00217859" w:rsidP="00217859">
      <w:pPr>
        <w:pStyle w:val="N11"/>
        <w:widowControl w:val="0"/>
      </w:pPr>
      <w:r w:rsidRPr="001B1195">
        <w:lastRenderedPageBreak/>
        <w:t>A liquidação das despesas obedecerá, rigorosamente, o estabelecido na Lei 4.320/1964, assim como na Lei Estadual 2.583/1971.</w:t>
      </w:r>
    </w:p>
    <w:p w:rsidR="00217859" w:rsidRPr="001B1195" w:rsidRDefault="00217859" w:rsidP="00217859">
      <w:pPr>
        <w:pStyle w:val="N11"/>
        <w:widowControl w:val="0"/>
      </w:pPr>
      <w:r w:rsidRPr="001B1195">
        <w:t>Se houver alguma incorreção na Nota Fiscal/Fatura, esta será devolvida à Contratada para correção, ficando estabelecido que o prazo para pagamento será contado a partir da data de apresentação na nova Nota Fiscal/Fatura, sem qualquer ônus ou correção a ser paga pela Contratante.</w:t>
      </w:r>
    </w:p>
    <w:p w:rsidR="00217859" w:rsidRPr="001B1195" w:rsidRDefault="00217859" w:rsidP="00217859">
      <w:pPr>
        <w:pStyle w:val="Ttulo1"/>
        <w:widowControl w:val="0"/>
        <w:rPr>
          <w:u w:val="single"/>
        </w:rPr>
      </w:pPr>
      <w:r w:rsidRPr="001B1195">
        <w:rPr>
          <w:u w:val="single"/>
        </w:rPr>
        <w:t>CLÁUSULA QUARTA: DO PRAZO DE VIGÊNCIA CONTRATUAL</w:t>
      </w:r>
    </w:p>
    <w:p w:rsidR="00217859" w:rsidRPr="001B1195" w:rsidRDefault="00217859" w:rsidP="00217859">
      <w:pPr>
        <w:pStyle w:val="N11"/>
        <w:widowControl w:val="0"/>
      </w:pPr>
      <w:r w:rsidRPr="001B1195">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rsidR="00217859" w:rsidRPr="001B1195" w:rsidRDefault="00217859" w:rsidP="00217859">
      <w:pPr>
        <w:pStyle w:val="N11"/>
        <w:widowControl w:val="0"/>
      </w:pPr>
      <w:r w:rsidRPr="001B1195">
        <w:t>É vedada a assunção de obrigações que importem em necessidade de alocação de créditos orçamentários relativos a exercício financeiro futuro.</w:t>
      </w:r>
    </w:p>
    <w:p w:rsidR="00217859" w:rsidRPr="001B1195" w:rsidRDefault="00217859" w:rsidP="00217859">
      <w:pPr>
        <w:pStyle w:val="N11"/>
        <w:widowControl w:val="0"/>
      </w:pPr>
      <w:r w:rsidRPr="001B1195">
        <w:t>Fica resguardado o prazo de garantia do bem adquirido, conforme estipulado no Anexo I do Termo de Referência.</w:t>
      </w:r>
    </w:p>
    <w:p w:rsidR="00217859" w:rsidRPr="001B1195" w:rsidRDefault="00217859" w:rsidP="00217859">
      <w:pPr>
        <w:pStyle w:val="Ttulo1"/>
        <w:widowControl w:val="0"/>
        <w:rPr>
          <w:u w:val="single"/>
        </w:rPr>
      </w:pPr>
      <w:r w:rsidRPr="001B1195">
        <w:rPr>
          <w:u w:val="single"/>
        </w:rPr>
        <w:t>CLÁUSULA QUINTA: DA DOTAÇÃO ORÇAMENTÁRIA</w:t>
      </w:r>
    </w:p>
    <w:p w:rsidR="00217859" w:rsidRPr="001B1195" w:rsidRDefault="00217859" w:rsidP="00217859">
      <w:pPr>
        <w:pStyle w:val="N11"/>
        <w:widowControl w:val="0"/>
      </w:pPr>
      <w:r w:rsidRPr="001B1195">
        <w:t xml:space="preserve">Os recursos necessários ao pagamento das despesas inerentes a este Contrato correrão na </w:t>
      </w:r>
      <w:r w:rsidRPr="001D1C15">
        <w:rPr>
          <w:highlight w:val="yellow"/>
        </w:rPr>
        <w:t xml:space="preserve">atividade n.º </w:t>
      </w:r>
      <w:r w:rsidRPr="008D4D26">
        <w:rPr>
          <w:highlight w:val="yellow"/>
        </w:rPr>
        <w:t xml:space="preserve">__________________, Elemento Despesa n.º __________________, do orçamento </w:t>
      </w:r>
      <w:r w:rsidRPr="00C800B2">
        <w:rPr>
          <w:highlight w:val="yellow"/>
        </w:rPr>
        <w:t>do _______(sigla do Órgão)______ para o exercício de ________</w:t>
      </w:r>
      <w:r w:rsidRPr="001B1195">
        <w:t>.</w:t>
      </w:r>
    </w:p>
    <w:p w:rsidR="00217859" w:rsidRPr="001B1195" w:rsidRDefault="00217859" w:rsidP="00217859">
      <w:pPr>
        <w:pStyle w:val="Ttulo1"/>
        <w:widowControl w:val="0"/>
        <w:rPr>
          <w:u w:val="single"/>
        </w:rPr>
      </w:pPr>
      <w:r w:rsidRPr="001B1195">
        <w:rPr>
          <w:u w:val="single"/>
        </w:rPr>
        <w:t>CLÁUSULA SEXTA: DA ENTREGA E RECEBIMENTO DO PRODUTO</w:t>
      </w:r>
    </w:p>
    <w:p w:rsidR="00217859" w:rsidRPr="001B1195" w:rsidRDefault="00217859" w:rsidP="00217859">
      <w:pPr>
        <w:pStyle w:val="N11"/>
        <w:widowControl w:val="0"/>
      </w:pPr>
      <w:r w:rsidRPr="001B1195">
        <w:t>A entrega do objeto do contrato dar-se-á no prazo máximo de 60 (sessenta) dias corridos dias após o início da vigência do Contrato.</w:t>
      </w:r>
    </w:p>
    <w:p w:rsidR="00217859" w:rsidRPr="001B1195" w:rsidRDefault="00217859" w:rsidP="00217859">
      <w:pPr>
        <w:pStyle w:val="N11"/>
        <w:widowControl w:val="0"/>
      </w:pPr>
      <w:r w:rsidRPr="001B1195">
        <w:t>A Administração designará servidor (ou comissão de, no mínimo, três membros, na hipótese de compras de valor superior a R$ 80.000,00, conforme o art. 15, §8º, da Lei 8.666/1993) para recebimento do objeto contratual da seguinte forma:</w:t>
      </w:r>
    </w:p>
    <w:p w:rsidR="00217859" w:rsidRPr="001B1195" w:rsidRDefault="00217859" w:rsidP="00217859">
      <w:pPr>
        <w:pStyle w:val="N111"/>
        <w:widowControl w:val="0"/>
        <w:ind w:left="0"/>
      </w:pPr>
      <w:r w:rsidRPr="001B1195">
        <w:t>Provisoriamente, no ato da entrega, para efeito de posterior verificação da conformidade do material com a especificação demandada e com a proposta apresentada, atestado por escrito.</w:t>
      </w:r>
    </w:p>
    <w:p w:rsidR="00217859" w:rsidRDefault="00217859" w:rsidP="00217859">
      <w:pPr>
        <w:pStyle w:val="N111"/>
        <w:widowControl w:val="0"/>
        <w:ind w:left="0"/>
      </w:pPr>
      <w:r w:rsidRPr="001B1195">
        <w:t>Definitivamente, após a verificação da qualidade e quantidade do material e consequente aceitação, no prazo de 10 (dez) dias úteis contados do recebimento provisório, mediante Termo de Recebimento Definitivo.</w:t>
      </w:r>
    </w:p>
    <w:p w:rsidR="00E03A95" w:rsidRPr="001B1195" w:rsidRDefault="00E03A95" w:rsidP="00E03A95">
      <w:pPr>
        <w:pStyle w:val="N111"/>
        <w:widowControl w:val="0"/>
        <w:numPr>
          <w:ilvl w:val="0"/>
          <w:numId w:val="0"/>
        </w:numPr>
      </w:pPr>
    </w:p>
    <w:p w:rsidR="00217859" w:rsidRPr="001B1195" w:rsidRDefault="00217859" w:rsidP="00217859">
      <w:pPr>
        <w:pStyle w:val="N11"/>
        <w:widowControl w:val="0"/>
      </w:pPr>
      <w:r w:rsidRPr="001B1195">
        <w:lastRenderedPageBreak/>
        <w:t>Na hipótese de a verificação a que se refere o subitem anterior não ser procedida dentro do prazo fixado, reputar-se-á como realizada, consumando-se o recebimento definitivo no dia do esgotamento do prazo.</w:t>
      </w:r>
    </w:p>
    <w:p w:rsidR="00217859" w:rsidRPr="001B1195" w:rsidRDefault="00217859" w:rsidP="00217859">
      <w:pPr>
        <w:pStyle w:val="N11"/>
        <w:widowControl w:val="0"/>
      </w:pPr>
      <w:r w:rsidRPr="001B1195">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217859" w:rsidRPr="001B1195" w:rsidRDefault="00217859" w:rsidP="00217859">
      <w:pPr>
        <w:pStyle w:val="N11"/>
        <w:widowControl w:val="0"/>
      </w:pPr>
      <w:r w:rsidRPr="001B1195">
        <w:t>O recebimento provisório ou definitivo do objeto não exclui a responsabilidade da contratada pelos prejuízos resultantes da incorreta execução do contrato.</w:t>
      </w:r>
    </w:p>
    <w:p w:rsidR="00217859" w:rsidRPr="001B1195" w:rsidRDefault="00217859" w:rsidP="00217859">
      <w:pPr>
        <w:pStyle w:val="N11"/>
      </w:pPr>
      <w:r w:rsidRPr="001B1195">
        <w:t>O prazo de entrega poderá ser prorrogado, a critério exclusivamente do Contratante, no caso de ocorrência de fato superveniente devidamente demonstrado e comprovado pelo Contratado, desde que a solicitação formal ocorra antes do seu término e as razões sejam aceitas pela Administração, no exercício de sua conveniência e oportunidade, considerando o atendimento do interesse público.</w:t>
      </w:r>
    </w:p>
    <w:p w:rsidR="00217859" w:rsidRPr="001B1195" w:rsidRDefault="00217859" w:rsidP="00217859">
      <w:pPr>
        <w:pStyle w:val="Ttulo1"/>
        <w:widowControl w:val="0"/>
        <w:rPr>
          <w:u w:val="single"/>
        </w:rPr>
      </w:pPr>
      <w:r w:rsidRPr="001B1195">
        <w:rPr>
          <w:u w:val="single"/>
        </w:rPr>
        <w:t xml:space="preserve">CLÁUSULA SÉTIMA: DA GARANTIA </w:t>
      </w:r>
    </w:p>
    <w:p w:rsidR="00217859" w:rsidRPr="001B1195" w:rsidRDefault="00217859" w:rsidP="00217859">
      <w:pPr>
        <w:pStyle w:val="N11"/>
        <w:widowControl w:val="0"/>
      </w:pPr>
      <w:r w:rsidRPr="001B1195">
        <w:t>Os produtos objeto deste Contrato terão garantia de, no mínimo, ____ (por extenso) meses, contados a partir da data de sua entrega.</w:t>
      </w:r>
    </w:p>
    <w:p w:rsidR="00217859" w:rsidRPr="001B1195" w:rsidRDefault="00217859" w:rsidP="00217859">
      <w:pPr>
        <w:pStyle w:val="Ttulo1"/>
        <w:widowControl w:val="0"/>
        <w:rPr>
          <w:u w:val="single"/>
        </w:rPr>
      </w:pPr>
      <w:r w:rsidRPr="001B1195">
        <w:rPr>
          <w:u w:val="single"/>
        </w:rPr>
        <w:t>CLÁUSULA OITAVA: DAS RESPONSABILIDADES DAS PARTES</w:t>
      </w:r>
    </w:p>
    <w:p w:rsidR="00217859" w:rsidRPr="001B1195" w:rsidRDefault="00217859" w:rsidP="00217859">
      <w:pPr>
        <w:pStyle w:val="N11"/>
        <w:widowControl w:val="0"/>
      </w:pPr>
      <w:r w:rsidRPr="001B1195">
        <w:t>Compete à Contratada:</w:t>
      </w:r>
    </w:p>
    <w:p w:rsidR="00217859" w:rsidRPr="001B1195" w:rsidRDefault="00217859" w:rsidP="00217859">
      <w:pPr>
        <w:pStyle w:val="Nabc"/>
        <w:widowControl w:val="0"/>
      </w:pPr>
      <w:r w:rsidRPr="001B1195">
        <w:rPr>
          <w:lang w:val="pt-BR"/>
        </w:rPr>
        <w:t>E</w:t>
      </w:r>
      <w:r w:rsidRPr="001B1195">
        <w:t>ntregar os equipamentos de acordo com as condições e prazos propostos e mantê-los em pleno funcionamento dentro do período da garantia.</w:t>
      </w:r>
    </w:p>
    <w:p w:rsidR="00217859" w:rsidRPr="001B1195" w:rsidRDefault="00217859" w:rsidP="00217859">
      <w:pPr>
        <w:pStyle w:val="Nabc"/>
        <w:widowControl w:val="0"/>
      </w:pPr>
      <w:r w:rsidRPr="001B1195">
        <w:t>Providenciar a imediata correção das deficiências apontadas pelo setor competente do Contratante.</w:t>
      </w:r>
    </w:p>
    <w:p w:rsidR="00217859" w:rsidRPr="001B1195" w:rsidRDefault="00217859" w:rsidP="00217859">
      <w:pPr>
        <w:pStyle w:val="Nabc"/>
        <w:widowControl w:val="0"/>
      </w:pPr>
      <w:r w:rsidRPr="001B1195">
        <w:t>Manter, durante toda a execução do Contrato, em compatibilidade com as  obrigações assumidas, todas as condições de habilitação e qualificação exigidas na licitação, conforme dispõe o inciso XIII do art. 55 da Lei  8.666/1993.</w:t>
      </w:r>
    </w:p>
    <w:p w:rsidR="00217859" w:rsidRPr="001B1195" w:rsidRDefault="00217859" w:rsidP="00217859">
      <w:pPr>
        <w:pStyle w:val="Nabc"/>
        <w:widowControl w:val="0"/>
      </w:pPr>
      <w:r w:rsidRPr="001B1195">
        <w:t>Garantir a execução qualificada do contrato durante o período de garantia.</w:t>
      </w:r>
    </w:p>
    <w:p w:rsidR="00217859" w:rsidRPr="001B1195" w:rsidRDefault="00217859" w:rsidP="00217859">
      <w:pPr>
        <w:pStyle w:val="N11"/>
        <w:widowControl w:val="0"/>
      </w:pPr>
      <w:r w:rsidRPr="001B1195">
        <w:t>Compete à Contratante:</w:t>
      </w:r>
    </w:p>
    <w:p w:rsidR="00217859" w:rsidRPr="001B1195" w:rsidRDefault="00217859" w:rsidP="00217859">
      <w:pPr>
        <w:pStyle w:val="Nabc"/>
        <w:widowControl w:val="0"/>
      </w:pPr>
      <w:r w:rsidRPr="001B1195">
        <w:t>Efetuar o pagamento do preço previsto nos termos deste contrato.</w:t>
      </w:r>
    </w:p>
    <w:p w:rsidR="00217859" w:rsidRPr="001B1195" w:rsidRDefault="00217859" w:rsidP="00217859">
      <w:pPr>
        <w:pStyle w:val="Nabc"/>
        <w:widowControl w:val="0"/>
      </w:pPr>
      <w:r w:rsidRPr="001B1195">
        <w:t>Definir o local para entrega dos equipamentos adquiridos.</w:t>
      </w:r>
    </w:p>
    <w:p w:rsidR="00217859" w:rsidRPr="001B1195" w:rsidRDefault="00217859" w:rsidP="00217859">
      <w:pPr>
        <w:pStyle w:val="Nabc"/>
        <w:widowControl w:val="0"/>
      </w:pPr>
      <w:r w:rsidRPr="001B1195">
        <w:t xml:space="preserve">Designar servidor (ou comissão de, no mínimo, 3 três membros, na hipótese do § 8º do </w:t>
      </w:r>
      <w:r w:rsidRPr="001B1195">
        <w:lastRenderedPageBreak/>
        <w:t>art. 15 da Lei 8.666/1993) responsável pelo acompanhamento e fiscalização da entrega dos produtos adquiridos.</w:t>
      </w:r>
    </w:p>
    <w:p w:rsidR="00217859" w:rsidRPr="001B1195" w:rsidRDefault="00217859" w:rsidP="00217859">
      <w:pPr>
        <w:pStyle w:val="Ttulo1"/>
        <w:widowControl w:val="0"/>
        <w:rPr>
          <w:u w:val="single"/>
        </w:rPr>
      </w:pPr>
      <w:r w:rsidRPr="001B1195">
        <w:rPr>
          <w:u w:val="single"/>
        </w:rPr>
        <w:t>CLÁUSULA NONA: DOS ADITAMENTOS</w:t>
      </w:r>
    </w:p>
    <w:p w:rsidR="00217859" w:rsidRPr="001B1195" w:rsidRDefault="00217859" w:rsidP="00217859">
      <w:pPr>
        <w:pStyle w:val="N11"/>
        <w:widowControl w:val="0"/>
      </w:pPr>
      <w:r w:rsidRPr="001B1195">
        <w:t>O presente contrato poderá ser aditado, estritamente, nos termos previstos na Lei 8.666/1993, após manifestação formal da Procuradoria Geral do Estado.</w:t>
      </w:r>
    </w:p>
    <w:p w:rsidR="00217859" w:rsidRPr="001B1195" w:rsidRDefault="00217859" w:rsidP="00217859">
      <w:pPr>
        <w:pStyle w:val="Ttulo1"/>
        <w:widowControl w:val="0"/>
        <w:rPr>
          <w:u w:val="single"/>
        </w:rPr>
      </w:pPr>
      <w:r w:rsidRPr="001B1195">
        <w:rPr>
          <w:u w:val="single"/>
        </w:rPr>
        <w:t>CLÁUSULA DÉCIMA: DAS SANÇÕES ADMINISTRATIVAS</w:t>
      </w:r>
    </w:p>
    <w:p w:rsidR="00217859" w:rsidRPr="001B1195" w:rsidRDefault="00217859" w:rsidP="00217859">
      <w:pPr>
        <w:pStyle w:val="N11"/>
        <w:widowControl w:val="0"/>
      </w:pPr>
      <w:r w:rsidRPr="001B1195">
        <w:t>O atraso injustificado na execução do contrato sujeitará o licitante contratado à aplicação de multa de mora, nas seguintes condições:</w:t>
      </w:r>
    </w:p>
    <w:p w:rsidR="00217859" w:rsidRPr="001B1195" w:rsidRDefault="00217859" w:rsidP="00217859">
      <w:pPr>
        <w:pStyle w:val="N111"/>
        <w:widowControl w:val="0"/>
        <w:ind w:left="0"/>
      </w:pPr>
      <w:r w:rsidRPr="001B1195">
        <w:t>Fixa-se a multa de mora em 0,3 % (três décimos por cento) por dia de atraso, a incidir sobre o valor total reajustado do contrato, ou sobre o saldo reajustado não atendido, caso o contrato encontre-se parcialmente executado;</w:t>
      </w:r>
    </w:p>
    <w:p w:rsidR="00217859" w:rsidRPr="001B1195" w:rsidRDefault="00217859" w:rsidP="00217859">
      <w:pPr>
        <w:pStyle w:val="N111"/>
        <w:widowControl w:val="0"/>
        <w:ind w:left="0"/>
      </w:pPr>
      <w:r w:rsidRPr="001B1195">
        <w:t>Os dias de atraso serão contabilizados em conformidade com o cronograma de execução do contrato;</w:t>
      </w:r>
    </w:p>
    <w:p w:rsidR="00217859" w:rsidRPr="001B1195" w:rsidRDefault="00217859" w:rsidP="00217859">
      <w:pPr>
        <w:pStyle w:val="N111"/>
        <w:widowControl w:val="0"/>
        <w:ind w:left="0"/>
      </w:pPr>
      <w:r w:rsidRPr="001B1195">
        <w:t>A aplicação da multa de mora não impede que a Administração rescinda unilateralmente o contrato e aplique as outras sanções previstas neste instrumento e na Lei 8.666/1993.</w:t>
      </w:r>
    </w:p>
    <w:p w:rsidR="00217859" w:rsidRPr="001B1195" w:rsidRDefault="00217859" w:rsidP="00217859">
      <w:pPr>
        <w:pStyle w:val="N11"/>
        <w:widowControl w:val="0"/>
      </w:pPr>
      <w:r w:rsidRPr="001B1195">
        <w:t>A inexecução total ou parcial do contrato ensejará a aplicação das seguintes sanções ao licitante contratado:</w:t>
      </w:r>
    </w:p>
    <w:p w:rsidR="00217859" w:rsidRPr="001B1195" w:rsidRDefault="00217859" w:rsidP="00217859">
      <w:pPr>
        <w:pStyle w:val="Nabc"/>
        <w:widowControl w:val="0"/>
      </w:pPr>
      <w:r w:rsidRPr="001B1195">
        <w:t>Advertência.</w:t>
      </w:r>
    </w:p>
    <w:p w:rsidR="00217859" w:rsidRPr="001B1195" w:rsidRDefault="00217859" w:rsidP="00217859">
      <w:pPr>
        <w:pStyle w:val="Nabc"/>
        <w:widowControl w:val="0"/>
      </w:pPr>
      <w:r w:rsidRPr="001B1195">
        <w:t>Multa compensatória por perdas e danos, no montante de até 10% (dez por cento) sobre o saldo contratual reajustado não executado pelo particular.</w:t>
      </w:r>
    </w:p>
    <w:p w:rsidR="00217859" w:rsidRPr="001B1195" w:rsidRDefault="00217859" w:rsidP="00217859">
      <w:pPr>
        <w:pStyle w:val="Nabc"/>
        <w:widowControl w:val="0"/>
      </w:pPr>
      <w:r w:rsidRPr="001B1195">
        <w:t>Suspensão temporária de participação em licitação e impedimento de contratar com a Administração Pública, por prazo não superior a 02 (dois) anos, nos termos do art. 87, III, da Lei 8.666/93.</w:t>
      </w:r>
    </w:p>
    <w:p w:rsidR="00217859" w:rsidRDefault="00217859" w:rsidP="00217859">
      <w:pPr>
        <w:pStyle w:val="Nabc"/>
        <w:widowControl w:val="0"/>
      </w:pPr>
      <w:r w:rsidRPr="001B1195">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10.520/2002 e o art. 28 do Decreto 2.458-R/2010.</w:t>
      </w:r>
    </w:p>
    <w:p w:rsidR="00305ABD" w:rsidRPr="001B1195" w:rsidRDefault="00305ABD" w:rsidP="00305ABD">
      <w:pPr>
        <w:pStyle w:val="Nabc"/>
        <w:widowControl w:val="0"/>
        <w:numPr>
          <w:ilvl w:val="0"/>
          <w:numId w:val="0"/>
        </w:numPr>
      </w:pPr>
    </w:p>
    <w:p w:rsidR="00217859" w:rsidRPr="001B1195" w:rsidRDefault="00217859" w:rsidP="00217859">
      <w:pPr>
        <w:pStyle w:val="Nabc"/>
        <w:widowControl w:val="0"/>
      </w:pPr>
      <w:r w:rsidRPr="001B1195">
        <w:lastRenderedPageBreak/>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217859" w:rsidRPr="001B1195" w:rsidRDefault="00217859" w:rsidP="00217859">
      <w:pPr>
        <w:pStyle w:val="N111"/>
        <w:widowControl w:val="0"/>
        <w:numPr>
          <w:ilvl w:val="2"/>
          <w:numId w:val="3"/>
        </w:numPr>
        <w:ind w:left="0"/>
      </w:pPr>
      <w:r w:rsidRPr="001B1195">
        <w:t>As sanções previstas nas alíneas “a”, “c”; “d” e “e” deste item, não são cumulativas entre si, mas poderão ser aplicadas juntamente com a multa compensatória por perdas e danos (alínea “b”).</w:t>
      </w:r>
    </w:p>
    <w:p w:rsidR="00217859" w:rsidRPr="001B1195" w:rsidRDefault="00217859" w:rsidP="00217859">
      <w:pPr>
        <w:pStyle w:val="N111"/>
        <w:widowControl w:val="0"/>
        <w:ind w:left="0"/>
      </w:pPr>
      <w:r w:rsidRPr="001B1195">
        <w:t>Quando imposta uma das sanções previstas nas alíneas “c”, “d” e “e”, a autoridade competente submeterá sua decisão ao Secretário de Estado de Gestão e Recursos Humanos - SEGER, a fim de que, se confirmada, tenha efeito perante a Administração Pública Estadual.</w:t>
      </w:r>
    </w:p>
    <w:p w:rsidR="00217859" w:rsidRPr="001B1195" w:rsidRDefault="00217859" w:rsidP="00217859">
      <w:pPr>
        <w:pStyle w:val="N111"/>
        <w:widowControl w:val="0"/>
        <w:ind w:left="0"/>
      </w:pPr>
      <w:r w:rsidRPr="001B1195">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217859" w:rsidRPr="001B1195" w:rsidRDefault="00217859" w:rsidP="00217859">
      <w:pPr>
        <w:pStyle w:val="N111"/>
        <w:widowControl w:val="0"/>
        <w:ind w:left="0"/>
      </w:pPr>
      <w:r w:rsidRPr="001B1195">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217859" w:rsidRPr="001B1195" w:rsidRDefault="00217859" w:rsidP="00217859">
      <w:pPr>
        <w:pStyle w:val="N11"/>
        <w:widowControl w:val="0"/>
      </w:pPr>
      <w:r w:rsidRPr="001B1195">
        <w:t>As sanções administrativas somente serão aplicadas mediante regular processo administrativo, assegurada a ampla defesa e o contraditório, observando-se as seguintes regras:</w:t>
      </w:r>
    </w:p>
    <w:p w:rsidR="00217859" w:rsidRPr="001B1195" w:rsidRDefault="00217859" w:rsidP="00217859">
      <w:pPr>
        <w:pStyle w:val="Nabc"/>
        <w:widowControl w:val="0"/>
      </w:pPr>
      <w:r w:rsidRPr="001B1195">
        <w:t>Antes da aplicação de qualquer sanção administrativa, o órgão promotor do certame deverá notificar o licitante contratado, facultando-lhe a apresentação de defesa prévia.</w:t>
      </w:r>
    </w:p>
    <w:p w:rsidR="00217859" w:rsidRPr="001B1195" w:rsidRDefault="00217859" w:rsidP="00217859">
      <w:pPr>
        <w:pStyle w:val="Nabc"/>
        <w:widowControl w:val="0"/>
      </w:pPr>
      <w:r w:rsidRPr="001B1195">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217859" w:rsidRPr="001B1195" w:rsidRDefault="00217859" w:rsidP="00217859">
      <w:pPr>
        <w:pStyle w:val="Nabc"/>
        <w:widowControl w:val="0"/>
      </w:pPr>
      <w:r w:rsidRPr="001B1195">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217859" w:rsidRPr="001B1195" w:rsidRDefault="00217859" w:rsidP="00217859">
      <w:pPr>
        <w:pStyle w:val="Nabc"/>
        <w:widowControl w:val="0"/>
      </w:pPr>
      <w:r w:rsidRPr="001B1195">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217859" w:rsidRPr="001B1195" w:rsidRDefault="00217859" w:rsidP="00217859">
      <w:pPr>
        <w:pStyle w:val="Nabc"/>
        <w:widowControl w:val="0"/>
      </w:pPr>
      <w:r w:rsidRPr="001B1195">
        <w:lastRenderedPageBreak/>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217859" w:rsidRPr="001B1195" w:rsidRDefault="00217859" w:rsidP="00217859">
      <w:pPr>
        <w:pStyle w:val="Nabc"/>
        <w:widowControl w:val="0"/>
      </w:pPr>
      <w:r w:rsidRPr="001B1195">
        <w:t>O recurso administrativo a que se refere a alínea anterior será submetido à análise da Procuradoria Geral do Estado do Espírito Santo.</w:t>
      </w:r>
    </w:p>
    <w:p w:rsidR="00217859" w:rsidRPr="001B1195" w:rsidRDefault="00217859" w:rsidP="00217859">
      <w:pPr>
        <w:pStyle w:val="N11"/>
        <w:widowControl w:val="0"/>
      </w:pPr>
      <w:r w:rsidRPr="001B1195">
        <w:t>Os montantes relativos às multas moratória e compensatória aplicadas pela Administração poderão ser cobrados judicialmente ou descontados dos valores devidos ao licitante contratado, relativos às parcelas efetivamente executadas do contrato.</w:t>
      </w:r>
    </w:p>
    <w:p w:rsidR="00217859" w:rsidRPr="001B1195" w:rsidRDefault="00217859" w:rsidP="00217859">
      <w:pPr>
        <w:pStyle w:val="N11"/>
        <w:widowControl w:val="0"/>
      </w:pPr>
      <w:r w:rsidRPr="001B1195">
        <w:t>Nas hipóteses em que os fatos ensejadores da aplicação das multas acarretarem também a rescisão do contrato, os valores referentes às penalidades poderão ainda ser descontados da garantia prestada pela contratada.</w:t>
      </w:r>
    </w:p>
    <w:p w:rsidR="00217859" w:rsidRPr="001B1195" w:rsidRDefault="00217859" w:rsidP="00217859">
      <w:pPr>
        <w:pStyle w:val="N11"/>
        <w:widowControl w:val="0"/>
      </w:pPr>
      <w:r w:rsidRPr="001B1195">
        <w:t>Em qualquer caso, se após o desconto dos valores relativos às multas restar valor residual em desfavor do licitante contratado, é obrigatória a cobrança judicial da diferença.</w:t>
      </w:r>
    </w:p>
    <w:p w:rsidR="00217859" w:rsidRPr="001B1195" w:rsidRDefault="00217859" w:rsidP="00217859">
      <w:pPr>
        <w:pStyle w:val="N11"/>
        <w:widowControl w:val="0"/>
      </w:pPr>
      <w:r w:rsidRPr="001B1195">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rsidR="00217859" w:rsidRPr="001B1195" w:rsidRDefault="00217859" w:rsidP="00217859">
      <w:pPr>
        <w:pStyle w:val="Ttulo1"/>
        <w:widowControl w:val="0"/>
        <w:rPr>
          <w:u w:val="single"/>
        </w:rPr>
      </w:pPr>
      <w:r w:rsidRPr="001B1195">
        <w:rPr>
          <w:u w:val="single"/>
        </w:rPr>
        <w:t>CLÁUSULA DÉCIMA PRIMEIRA: DA SUPERVENIENTE IRREGULARIDADE FISCAL OU TRABALHISTA</w:t>
      </w:r>
    </w:p>
    <w:p w:rsidR="00217859" w:rsidRPr="001B1195" w:rsidRDefault="00217859" w:rsidP="00217859">
      <w:pPr>
        <w:pStyle w:val="N11"/>
        <w:widowControl w:val="0"/>
      </w:pPr>
      <w:r w:rsidRPr="001B1195">
        <w:t>Constatado que o CONTRATADO não se encontra em situação de regularidade fiscal ou trabalhista, ele será notificado para no prazo de 10 (dez) dias úteis regularizar tal situação ou, no mesmo prazo, apresentar defesa, observando-se o procedimento de aplicação de sanções.</w:t>
      </w:r>
    </w:p>
    <w:p w:rsidR="00217859" w:rsidRPr="001B1195" w:rsidRDefault="00217859" w:rsidP="00217859">
      <w:pPr>
        <w:pStyle w:val="N11"/>
        <w:widowControl w:val="0"/>
      </w:pPr>
      <w:r w:rsidRPr="001B1195">
        <w:t>Transcorrido esse prazo, ainda que não comprovada a regularidade e que não seja aceita a defesa apresentada, o pagamento será efetuado, sem prejuízo da tramitação do procedimento de aplicação de sanções.</w:t>
      </w:r>
    </w:p>
    <w:p w:rsidR="00217859" w:rsidRPr="001B1195" w:rsidRDefault="00217859" w:rsidP="00217859">
      <w:pPr>
        <w:pStyle w:val="N11"/>
        <w:widowControl w:val="0"/>
      </w:pPr>
      <w:r w:rsidRPr="001B1195">
        <w:t>Em não sendo aceitas as justificativas apresentadas pelo CONTRATADO, será imposta multa de 2% (dois por cento) sobre o saldo contratual não executado.</w:t>
      </w:r>
    </w:p>
    <w:p w:rsidR="00217859" w:rsidRPr="001B1195" w:rsidRDefault="00217859" w:rsidP="00217859">
      <w:pPr>
        <w:pStyle w:val="N11"/>
        <w:widowControl w:val="0"/>
      </w:pPr>
      <w:r w:rsidRPr="001B1195">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rsidR="00217859" w:rsidRPr="001B1195" w:rsidRDefault="00217859" w:rsidP="00217859">
      <w:pPr>
        <w:pStyle w:val="N11"/>
        <w:widowControl w:val="0"/>
      </w:pPr>
      <w:r w:rsidRPr="001B1195">
        <w:t>Em se tratando de irregularidade fiscal decorrente de crédito estadual, o CONTRATANTE informará à Procuradoria Fiscal da Procuradoria Geral do Estado sobre os créditos em favor da empresa, antes mesmo da notificação à empresa.</w:t>
      </w:r>
    </w:p>
    <w:p w:rsidR="00217859" w:rsidRPr="001B1195" w:rsidRDefault="00217859" w:rsidP="00217859">
      <w:pPr>
        <w:pStyle w:val="Ttulo1"/>
        <w:widowControl w:val="0"/>
        <w:rPr>
          <w:u w:val="single"/>
        </w:rPr>
      </w:pPr>
      <w:r w:rsidRPr="001B1195">
        <w:rPr>
          <w:u w:val="single"/>
        </w:rPr>
        <w:lastRenderedPageBreak/>
        <w:t>CLÁUSULA DÉCIMA SEGUNDA: DA RESCISÃO</w:t>
      </w:r>
    </w:p>
    <w:p w:rsidR="00217859" w:rsidRPr="001B1195" w:rsidRDefault="00217859" w:rsidP="00217859">
      <w:pPr>
        <w:pStyle w:val="N11"/>
        <w:widowControl w:val="0"/>
      </w:pPr>
      <w:r w:rsidRPr="001B1195">
        <w:t>A rescisão do Contrato poderá ocorrer nas hipóteses e condições previstas nos arts. 78 e 79 da Lei 8.666/1993, com aplicação do art. 80 da mesma Lei, se for o caso.</w:t>
      </w:r>
    </w:p>
    <w:p w:rsidR="00217859" w:rsidRPr="001B1195" w:rsidRDefault="00217859" w:rsidP="00217859">
      <w:pPr>
        <w:pStyle w:val="Ttulo1"/>
        <w:widowControl w:val="0"/>
        <w:rPr>
          <w:u w:val="single"/>
        </w:rPr>
      </w:pPr>
      <w:r w:rsidRPr="001B1195">
        <w:rPr>
          <w:u w:val="single"/>
        </w:rPr>
        <w:t>CLÁUSULA DÉCIMA TERCEIRA: DOS RECURSOS</w:t>
      </w:r>
    </w:p>
    <w:p w:rsidR="00217859" w:rsidRPr="001B1195" w:rsidRDefault="00217859" w:rsidP="00217859">
      <w:pPr>
        <w:pStyle w:val="N11"/>
        <w:widowControl w:val="0"/>
      </w:pPr>
      <w:r w:rsidRPr="001B1195">
        <w:t>Os recursos, representação e pedido de reconsideração, somente serão acolhidos nos termos do art. 109 da Lei 8.666/1993.</w:t>
      </w:r>
    </w:p>
    <w:p w:rsidR="00217859" w:rsidRPr="001B1195" w:rsidRDefault="00217859" w:rsidP="00217859">
      <w:pPr>
        <w:pStyle w:val="Ttulo1"/>
        <w:widowControl w:val="0"/>
        <w:rPr>
          <w:u w:val="single"/>
        </w:rPr>
      </w:pPr>
      <w:r w:rsidRPr="001B1195">
        <w:rPr>
          <w:u w:val="single"/>
        </w:rPr>
        <w:t>CLÁUSULA DÉCIMA QUARTA: DO ACOMPANHAMENTO E FISCALIZAÇÃO</w:t>
      </w:r>
    </w:p>
    <w:p w:rsidR="00217859" w:rsidRPr="001B1195" w:rsidRDefault="00217859" w:rsidP="00217859">
      <w:pPr>
        <w:pStyle w:val="N11"/>
        <w:widowControl w:val="0"/>
      </w:pPr>
      <w:r w:rsidRPr="001B1195">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rsidR="00217859" w:rsidRPr="00C57C3B" w:rsidRDefault="00217859" w:rsidP="00217859">
      <w:pPr>
        <w:pStyle w:val="Ttulo1"/>
        <w:widowControl w:val="0"/>
        <w:rPr>
          <w:u w:val="single"/>
        </w:rPr>
      </w:pPr>
      <w:r w:rsidRPr="00C57C3B">
        <w:rPr>
          <w:u w:val="single"/>
        </w:rPr>
        <w:t>CLÁUSULA DÉCIMA QUINTA: DO REPRESENTANTE DA CONTRATADA</w:t>
      </w:r>
    </w:p>
    <w:p w:rsidR="00217859" w:rsidRPr="001B1195" w:rsidRDefault="00217859" w:rsidP="00217859">
      <w:pPr>
        <w:pStyle w:val="N11"/>
        <w:widowControl w:val="0"/>
      </w:pPr>
      <w:r w:rsidRPr="001B1195">
        <w:t xml:space="preserve">Representará a Contratada na execução do ajuste, como </w:t>
      </w:r>
      <w:r w:rsidRPr="00E25D82">
        <w:rPr>
          <w:highlight w:val="yellow"/>
        </w:rPr>
        <w:t>preposto</w:t>
      </w:r>
      <w:r w:rsidRPr="001B1195">
        <w:t xml:space="preserve">, </w:t>
      </w:r>
      <w:r w:rsidRPr="00E25D82">
        <w:rPr>
          <w:highlight w:val="yellow"/>
        </w:rPr>
        <w:t>_____________</w:t>
      </w:r>
      <w:proofErr w:type="gramStart"/>
      <w:r w:rsidRPr="00E25D82">
        <w:rPr>
          <w:highlight w:val="yellow"/>
        </w:rPr>
        <w:t>_(</w:t>
      </w:r>
      <w:proofErr w:type="gramEnd"/>
      <w:r w:rsidRPr="00E25D82">
        <w:rPr>
          <w:highlight w:val="yellow"/>
        </w:rPr>
        <w:t>nome completo, nacionalidade, profissão e estado civil do representante da empresa)</w:t>
      </w:r>
      <w:r w:rsidRPr="001B1195">
        <w:t>.</w:t>
      </w:r>
    </w:p>
    <w:p w:rsidR="00217859" w:rsidRPr="001B1195" w:rsidRDefault="00217859" w:rsidP="00217859">
      <w:pPr>
        <w:pStyle w:val="Ttulo1"/>
        <w:widowControl w:val="0"/>
        <w:rPr>
          <w:u w:val="single"/>
        </w:rPr>
      </w:pPr>
      <w:r w:rsidRPr="001B1195">
        <w:rPr>
          <w:u w:val="single"/>
        </w:rPr>
        <w:t>CLÁUSULA DÉCIMA SEXTA: DO FORO</w:t>
      </w:r>
    </w:p>
    <w:p w:rsidR="00217859" w:rsidRPr="001B1195" w:rsidRDefault="00217859" w:rsidP="00217859">
      <w:pPr>
        <w:pStyle w:val="N11"/>
        <w:widowControl w:val="0"/>
      </w:pPr>
      <w:r w:rsidRPr="001B1195">
        <w:t>Fica eleito o foro de Vitória, Comarca da Capital do Estado do Espírito Santo, para dirimir qualquer dúvida ou contestação oriunda direta ou indiretamente deste instrumento, renunciando-se expressamente a qualquer outro, por mais privilegiado que seja.</w:t>
      </w:r>
    </w:p>
    <w:p w:rsidR="00217859" w:rsidRPr="001B1195" w:rsidRDefault="00217859" w:rsidP="00217859">
      <w:pPr>
        <w:pStyle w:val="PGE-Normal"/>
        <w:widowControl w:val="0"/>
      </w:pPr>
      <w:r w:rsidRPr="001B1195">
        <w:t xml:space="preserve">E, por estarem justos e contratados, assinam o presente em três vias de igual teor e forma, para igual distribuição, </w:t>
      </w:r>
      <w:bookmarkStart w:id="1" w:name="_GoBack"/>
      <w:r w:rsidRPr="009520FE">
        <w:t>para q</w:t>
      </w:r>
      <w:bookmarkEnd w:id="1"/>
      <w:r w:rsidRPr="001B1195">
        <w:t>ue produza seus efeitos legais.</w:t>
      </w:r>
    </w:p>
    <w:p w:rsidR="00217859" w:rsidRPr="00E25D82" w:rsidRDefault="00217859" w:rsidP="00217859">
      <w:pPr>
        <w:pStyle w:val="PGE-Normal"/>
        <w:widowControl w:val="0"/>
        <w:jc w:val="center"/>
        <w:rPr>
          <w:highlight w:val="yellow"/>
        </w:rPr>
      </w:pPr>
      <w:r w:rsidRPr="00E25D82">
        <w:rPr>
          <w:highlight w:val="yellow"/>
        </w:rPr>
        <w:t xml:space="preserve">Vitória, ____ de __________ </w:t>
      </w:r>
      <w:proofErr w:type="spellStart"/>
      <w:r w:rsidRPr="00E25D82">
        <w:rPr>
          <w:highlight w:val="yellow"/>
        </w:rPr>
        <w:t>de</w:t>
      </w:r>
      <w:proofErr w:type="spellEnd"/>
      <w:r w:rsidRPr="00E25D82">
        <w:rPr>
          <w:highlight w:val="yellow"/>
        </w:rPr>
        <w:t xml:space="preserve"> 2022.</w:t>
      </w:r>
    </w:p>
    <w:p w:rsidR="00217859" w:rsidRPr="00E25D82" w:rsidRDefault="00217859" w:rsidP="00217859">
      <w:pPr>
        <w:pStyle w:val="PGE-Normal"/>
        <w:widowControl w:val="0"/>
        <w:jc w:val="center"/>
        <w:rPr>
          <w:highlight w:val="yellow"/>
        </w:rPr>
      </w:pPr>
    </w:p>
    <w:p w:rsidR="00217859" w:rsidRPr="00E25D82" w:rsidRDefault="00217859" w:rsidP="00217859">
      <w:pPr>
        <w:pStyle w:val="PGE-Normal"/>
        <w:widowControl w:val="0"/>
        <w:jc w:val="center"/>
        <w:rPr>
          <w:highlight w:val="yellow"/>
        </w:rPr>
      </w:pPr>
      <w:r w:rsidRPr="00E25D82">
        <w:rPr>
          <w:highlight w:val="yellow"/>
        </w:rPr>
        <w:t>_________________________________</w:t>
      </w:r>
    </w:p>
    <w:p w:rsidR="00217859" w:rsidRPr="001B1195" w:rsidRDefault="00217859" w:rsidP="00217859">
      <w:pPr>
        <w:pStyle w:val="PGE-Normal"/>
        <w:widowControl w:val="0"/>
        <w:jc w:val="center"/>
      </w:pPr>
      <w:r w:rsidRPr="00E25D82">
        <w:rPr>
          <w:highlight w:val="yellow"/>
        </w:rPr>
        <w:t>CONTRATANTE</w:t>
      </w:r>
    </w:p>
    <w:bookmarkEnd w:id="0"/>
    <w:p w:rsidR="006E40C3" w:rsidRDefault="006E40C3" w:rsidP="006E40C3">
      <w:pPr>
        <w:pStyle w:val="PGE-Normal"/>
        <w:widowControl w:val="0"/>
        <w:spacing w:before="0" w:after="0"/>
        <w:jc w:val="center"/>
      </w:pPr>
    </w:p>
    <w:p w:rsidR="00E30325" w:rsidRDefault="00E30325" w:rsidP="006E40C3">
      <w:pPr>
        <w:pStyle w:val="PGE-Normal"/>
        <w:widowControl w:val="0"/>
        <w:spacing w:before="0" w:after="0"/>
        <w:jc w:val="center"/>
      </w:pPr>
    </w:p>
    <w:p w:rsidR="006E40C3" w:rsidRPr="006E40C3" w:rsidRDefault="006E40C3" w:rsidP="006E40C3">
      <w:pPr>
        <w:pStyle w:val="PGE-Normal"/>
        <w:widowControl w:val="0"/>
        <w:spacing w:before="0" w:after="0"/>
        <w:jc w:val="center"/>
      </w:pPr>
      <w:r w:rsidRPr="006E40C3">
        <w:t>_________________________________</w:t>
      </w:r>
    </w:p>
    <w:p w:rsidR="006E40C3" w:rsidRPr="006E40C3" w:rsidRDefault="006E40C3" w:rsidP="006E40C3">
      <w:pPr>
        <w:pStyle w:val="PGE-Normal"/>
        <w:widowControl w:val="0"/>
        <w:spacing w:before="0" w:after="0"/>
        <w:jc w:val="center"/>
      </w:pPr>
      <w:r w:rsidRPr="006E40C3">
        <w:t>JOSÉ PACHECO DE OLIVEIRA JÚNIOR</w:t>
      </w:r>
    </w:p>
    <w:p w:rsidR="00FA4B4E" w:rsidRDefault="006E40C3" w:rsidP="00E30325">
      <w:pPr>
        <w:pStyle w:val="PGE-Normal"/>
        <w:widowControl w:val="0"/>
        <w:spacing w:before="0" w:after="0"/>
        <w:jc w:val="center"/>
      </w:pPr>
      <w:proofErr w:type="spellStart"/>
      <w:r w:rsidRPr="006E40C3">
        <w:rPr>
          <w:b/>
          <w:bCs/>
        </w:rPr>
        <w:t>Daten</w:t>
      </w:r>
      <w:proofErr w:type="spellEnd"/>
      <w:r w:rsidRPr="006E40C3">
        <w:rPr>
          <w:b/>
          <w:bCs/>
        </w:rPr>
        <w:t xml:space="preserve"> Tecnologia Ltda.</w:t>
      </w:r>
    </w:p>
    <w:sectPr w:rsidR="00FA4B4E" w:rsidSect="00572B4E">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7D07" w:rsidRDefault="00F37D07" w:rsidP="00217859">
      <w:pPr>
        <w:spacing w:before="0" w:after="0"/>
      </w:pPr>
      <w:r>
        <w:separator/>
      </w:r>
    </w:p>
  </w:endnote>
  <w:endnote w:type="continuationSeparator" w:id="0">
    <w:p w:rsidR="00F37D07" w:rsidRDefault="00F37D07" w:rsidP="002178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23" w:rsidRPr="008B006A" w:rsidRDefault="00F37D07" w:rsidP="00572B4E">
    <w:pPr>
      <w:tabs>
        <w:tab w:val="center" w:pos="4252"/>
        <w:tab w:val="right" w:pos="8504"/>
      </w:tabs>
      <w:spacing w:before="0" w:after="0"/>
      <w:jc w:val="center"/>
      <w:rPr>
        <w:rFonts w:eastAsia="Times New Roman" w:cs="Times New Roman"/>
        <w:sz w:val="20"/>
        <w:szCs w:val="20"/>
      </w:rPr>
    </w:pPr>
  </w:p>
  <w:p w:rsidR="00D43B23" w:rsidRDefault="00217859" w:rsidP="00836FC4">
    <w:pPr>
      <w:pBdr>
        <w:top w:val="thinThickSmallGap" w:sz="24" w:space="1" w:color="622423"/>
      </w:pBdr>
      <w:tabs>
        <w:tab w:val="right" w:pos="9922"/>
      </w:tabs>
      <w:autoSpaceDE w:val="0"/>
      <w:autoSpaceDN w:val="0"/>
      <w:adjustRightInd w:val="0"/>
      <w:spacing w:before="0"/>
      <w:jc w:val="center"/>
    </w:pPr>
    <w:r w:rsidRPr="008B006A">
      <w:rPr>
        <w:rFonts w:eastAsia="Times New Roman" w:cs="Arial"/>
        <w:sz w:val="20"/>
        <w:szCs w:val="20"/>
        <w:lang w:eastAsia="pt-BR"/>
      </w:rPr>
      <w:t xml:space="preserve">Página </w:t>
    </w:r>
    <w:r w:rsidRPr="008B006A">
      <w:rPr>
        <w:rFonts w:eastAsia="Times New Roman" w:cs="Arial"/>
        <w:sz w:val="20"/>
        <w:szCs w:val="20"/>
        <w:lang w:eastAsia="pt-BR"/>
      </w:rPr>
      <w:fldChar w:fldCharType="begin"/>
    </w:r>
    <w:r w:rsidRPr="008B006A">
      <w:rPr>
        <w:rFonts w:eastAsia="Times New Roman" w:cs="Arial"/>
        <w:sz w:val="20"/>
        <w:szCs w:val="20"/>
        <w:lang w:eastAsia="pt-BR"/>
      </w:rPr>
      <w:instrText>PAGE   \* MERGEFORMAT</w:instrText>
    </w:r>
    <w:r w:rsidRPr="008B006A">
      <w:rPr>
        <w:rFonts w:eastAsia="Times New Roman" w:cs="Arial"/>
        <w:sz w:val="20"/>
        <w:szCs w:val="20"/>
        <w:lang w:eastAsia="pt-BR"/>
      </w:rPr>
      <w:fldChar w:fldCharType="separate"/>
    </w:r>
    <w:r w:rsidR="00C800B2">
      <w:rPr>
        <w:rFonts w:eastAsia="Times New Roman" w:cs="Arial"/>
        <w:noProof/>
        <w:sz w:val="20"/>
        <w:szCs w:val="20"/>
        <w:lang w:eastAsia="pt-BR"/>
      </w:rPr>
      <w:t>5</w:t>
    </w:r>
    <w:r w:rsidRPr="008B006A">
      <w:rPr>
        <w:rFonts w:eastAsia="Times New Roman" w:cs="Arial"/>
        <w:sz w:val="20"/>
        <w:szCs w:val="20"/>
        <w:lang w:eastAsia="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7D07" w:rsidRDefault="00F37D07" w:rsidP="00217859">
      <w:pPr>
        <w:spacing w:before="0" w:after="0"/>
      </w:pPr>
      <w:r>
        <w:separator/>
      </w:r>
    </w:p>
  </w:footnote>
  <w:footnote w:type="continuationSeparator" w:id="0">
    <w:p w:rsidR="00F37D07" w:rsidRDefault="00F37D07" w:rsidP="002178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B23" w:rsidRPr="008B006A" w:rsidRDefault="00217859" w:rsidP="00572B4E">
    <w:pPr>
      <w:widowControl w:val="0"/>
      <w:autoSpaceDE w:val="0"/>
      <w:autoSpaceDN w:val="0"/>
      <w:adjustRightInd w:val="0"/>
      <w:spacing w:before="0" w:after="0"/>
      <w:jc w:val="center"/>
      <w:rPr>
        <w:rFonts w:eastAsia="Times New Roman" w:cs="Arial"/>
        <w:b/>
        <w:bCs/>
        <w:sz w:val="22"/>
        <w:lang w:eastAsia="pt-BR"/>
      </w:rPr>
    </w:pPr>
    <w:r w:rsidRPr="008B006A">
      <w:rPr>
        <w:rFonts w:eastAsia="Times New Roman" w:cs="Arial"/>
        <w:b/>
        <w:noProof/>
        <w:color w:val="0000FF"/>
        <w:sz w:val="28"/>
        <w:szCs w:val="28"/>
        <w:lang w:eastAsia="pt-BR"/>
      </w:rPr>
      <w:drawing>
        <wp:inline distT="0" distB="0" distL="0" distR="0" wp14:anchorId="21688764" wp14:editId="421EDE52">
          <wp:extent cx="569595" cy="621030"/>
          <wp:effectExtent l="0" t="0" r="1905" b="7620"/>
          <wp:docPr id="3" name="Imagem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21030"/>
                  </a:xfrm>
                  <a:prstGeom prst="rect">
                    <a:avLst/>
                  </a:prstGeom>
                  <a:noFill/>
                  <a:ln>
                    <a:noFill/>
                  </a:ln>
                </pic:spPr>
              </pic:pic>
            </a:graphicData>
          </a:graphic>
        </wp:inline>
      </w:drawing>
    </w:r>
  </w:p>
  <w:p w:rsidR="004B4314" w:rsidRDefault="00217859" w:rsidP="00053FD1">
    <w:pPr>
      <w:widowControl w:val="0"/>
      <w:autoSpaceDE w:val="0"/>
      <w:autoSpaceDN w:val="0"/>
      <w:adjustRightInd w:val="0"/>
      <w:spacing w:before="0" w:after="0"/>
      <w:jc w:val="center"/>
      <w:rPr>
        <w:rFonts w:eastAsia="Times New Roman" w:cs="Arial"/>
        <w:b/>
        <w:bCs/>
        <w:sz w:val="22"/>
        <w:lang w:eastAsia="pt-BR"/>
      </w:rPr>
    </w:pPr>
    <w:r w:rsidRPr="008B006A">
      <w:rPr>
        <w:rFonts w:eastAsia="Times New Roman" w:cs="Arial"/>
        <w:b/>
        <w:bCs/>
        <w:sz w:val="22"/>
        <w:lang w:eastAsia="pt-BR"/>
      </w:rPr>
      <w:t>GOVERNO DO ESTADO DO ESPÍRITO SANTO</w:t>
    </w:r>
  </w:p>
  <w:p w:rsidR="00FB1195" w:rsidRDefault="00FB1195" w:rsidP="00053FD1">
    <w:pPr>
      <w:widowControl w:val="0"/>
      <w:autoSpaceDE w:val="0"/>
      <w:autoSpaceDN w:val="0"/>
      <w:adjustRightInd w:val="0"/>
      <w:spacing w:before="0" w:after="0"/>
      <w:jc w:val="center"/>
      <w:rPr>
        <w:rFonts w:eastAsia="Times New Roman" w:cs="Arial"/>
        <w:b/>
        <w:bCs/>
        <w:sz w:val="22"/>
        <w:lang w:eastAsia="pt-BR"/>
      </w:rPr>
    </w:pPr>
    <w:r w:rsidRPr="00FB1195">
      <w:rPr>
        <w:rFonts w:eastAsia="Times New Roman" w:cs="Arial"/>
        <w:b/>
        <w:bCs/>
        <w:sz w:val="22"/>
        <w:highlight w:val="yellow"/>
        <w:lang w:eastAsia="pt-BR"/>
      </w:rPr>
      <w:t>SECRETARIA DE XXXXXX</w:t>
    </w:r>
  </w:p>
  <w:p w:rsidR="00D43B23" w:rsidRDefault="00F37D07" w:rsidP="00053FD1">
    <w:pPr>
      <w:widowControl w:val="0"/>
      <w:autoSpaceDE w:val="0"/>
      <w:autoSpaceDN w:val="0"/>
      <w:adjustRightInd w:val="0"/>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5215"/>
    <w:multiLevelType w:val="multilevel"/>
    <w:tmpl w:val="911C578E"/>
    <w:name w:val="padronizadas2"/>
    <w:lvl w:ilvl="0">
      <w:start w:val="1"/>
      <w:numFmt w:val="decimal"/>
      <w:pStyle w:val="Ttulo1"/>
      <w:suff w:val="space"/>
      <w:lvlText w:val="%1 -"/>
      <w:lvlJc w:val="left"/>
      <w:pPr>
        <w:ind w:left="0" w:firstLine="0"/>
      </w:pPr>
      <w:rPr>
        <w:rFonts w:hint="default"/>
        <w:u w:val="single"/>
      </w:rPr>
    </w:lvl>
    <w:lvl w:ilvl="1">
      <w:start w:val="1"/>
      <w:numFmt w:val="decimal"/>
      <w:pStyle w:val="N11"/>
      <w:suff w:val="space"/>
      <w:lvlText w:val="%1.%2 -"/>
      <w:lvlJc w:val="left"/>
      <w:pPr>
        <w:ind w:left="0" w:firstLine="0"/>
      </w:pPr>
      <w:rPr>
        <w:rFonts w:hint="default"/>
        <w:color w:val="auto"/>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59"/>
    <w:rsid w:val="00010821"/>
    <w:rsid w:val="000822E7"/>
    <w:rsid w:val="000A321C"/>
    <w:rsid w:val="000F165C"/>
    <w:rsid w:val="00120AE9"/>
    <w:rsid w:val="001D1C15"/>
    <w:rsid w:val="001D2D81"/>
    <w:rsid w:val="00217859"/>
    <w:rsid w:val="00252464"/>
    <w:rsid w:val="00305ABD"/>
    <w:rsid w:val="00311239"/>
    <w:rsid w:val="00355A64"/>
    <w:rsid w:val="003A0DB3"/>
    <w:rsid w:val="005A419D"/>
    <w:rsid w:val="00621453"/>
    <w:rsid w:val="00693383"/>
    <w:rsid w:val="00693516"/>
    <w:rsid w:val="006B06C1"/>
    <w:rsid w:val="006E40C3"/>
    <w:rsid w:val="007331D5"/>
    <w:rsid w:val="00770A25"/>
    <w:rsid w:val="00786AF5"/>
    <w:rsid w:val="00797434"/>
    <w:rsid w:val="008410E6"/>
    <w:rsid w:val="008D4D26"/>
    <w:rsid w:val="009520FE"/>
    <w:rsid w:val="00976387"/>
    <w:rsid w:val="009C424A"/>
    <w:rsid w:val="00B23F3D"/>
    <w:rsid w:val="00B63677"/>
    <w:rsid w:val="00BD4DF4"/>
    <w:rsid w:val="00C0292E"/>
    <w:rsid w:val="00C10B62"/>
    <w:rsid w:val="00C72F6D"/>
    <w:rsid w:val="00C800B2"/>
    <w:rsid w:val="00CC2837"/>
    <w:rsid w:val="00DA3726"/>
    <w:rsid w:val="00DB5AE2"/>
    <w:rsid w:val="00DC1D0C"/>
    <w:rsid w:val="00E03A95"/>
    <w:rsid w:val="00E25D82"/>
    <w:rsid w:val="00E30325"/>
    <w:rsid w:val="00E772B9"/>
    <w:rsid w:val="00E82CD5"/>
    <w:rsid w:val="00F01412"/>
    <w:rsid w:val="00F11377"/>
    <w:rsid w:val="00F37D07"/>
    <w:rsid w:val="00F440F7"/>
    <w:rsid w:val="00FB1195"/>
    <w:rsid w:val="00FF1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525A-F264-4F44-A0E5-E51E51B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859"/>
    <w:pPr>
      <w:spacing w:before="240" w:after="240" w:line="240" w:lineRule="auto"/>
      <w:jc w:val="both"/>
    </w:pPr>
    <w:rPr>
      <w:rFonts w:ascii="Arial" w:hAnsi="Arial"/>
      <w:sz w:val="24"/>
    </w:rPr>
  </w:style>
  <w:style w:type="paragraph" w:styleId="Ttulo1">
    <w:name w:val="heading 1"/>
    <w:aliases w:val="Título 1 (com numeração),Título 1;Título 1 (com numeração),Titre§,1,Box Header,h1,(Alt+1),L1,TNR Heading 1,RFP,Titre 11,t1.T1.Titre 1,t1.T1,Level a,H1,Attribute Heading 1,OdsKap1,DO NOT USE_h1,Level 1 Topic Heading,1 ghost,g,ghost,Heading A,H11"/>
    <w:basedOn w:val="Normal"/>
    <w:next w:val="N11"/>
    <w:link w:val="Ttulo1Char"/>
    <w:qFormat/>
    <w:rsid w:val="00217859"/>
    <w:pPr>
      <w:numPr>
        <w:numId w:val="1"/>
      </w:numPr>
      <w:spacing w:before="480"/>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Titre§ Char,1 Char,Box Header Char,h1 Char,(Alt+1) Char,L1 Char,TNR Heading 1 Char,RFP Char,Titre 11 Char,t1.T1.Titre 1 Char,t1.T1 Char,Level a Char,H1 Char,OdsKap1 Char"/>
    <w:basedOn w:val="Fontepargpadro"/>
    <w:link w:val="Ttulo1"/>
    <w:rsid w:val="00217859"/>
    <w:rPr>
      <w:rFonts w:ascii="Arial" w:eastAsiaTheme="majorEastAsia" w:hAnsi="Arial" w:cstheme="majorBidi"/>
      <w:b/>
      <w:sz w:val="24"/>
      <w:szCs w:val="32"/>
    </w:rPr>
  </w:style>
  <w:style w:type="paragraph" w:customStyle="1" w:styleId="N11">
    <w:name w:val="N 1.1"/>
    <w:basedOn w:val="Normal"/>
    <w:link w:val="N11Char"/>
    <w:qFormat/>
    <w:rsid w:val="00217859"/>
    <w:pPr>
      <w:numPr>
        <w:ilvl w:val="1"/>
        <w:numId w:val="1"/>
      </w:numPr>
    </w:pPr>
  </w:style>
  <w:style w:type="paragraph" w:customStyle="1" w:styleId="N111">
    <w:name w:val="N 1.1.1"/>
    <w:basedOn w:val="N11"/>
    <w:link w:val="N111Char"/>
    <w:qFormat/>
    <w:rsid w:val="00217859"/>
    <w:pPr>
      <w:numPr>
        <w:ilvl w:val="2"/>
      </w:numPr>
    </w:pPr>
  </w:style>
  <w:style w:type="paragraph" w:customStyle="1" w:styleId="N1111">
    <w:name w:val="N 1.1.1.1"/>
    <w:basedOn w:val="N111"/>
    <w:qFormat/>
    <w:rsid w:val="00217859"/>
    <w:pPr>
      <w:numPr>
        <w:ilvl w:val="3"/>
      </w:numPr>
      <w:tabs>
        <w:tab w:val="num" w:pos="360"/>
      </w:tabs>
    </w:pPr>
  </w:style>
  <w:style w:type="character" w:customStyle="1" w:styleId="N11Char">
    <w:name w:val="N 1.1 Char"/>
    <w:basedOn w:val="Fontepargpadro"/>
    <w:link w:val="N11"/>
    <w:rsid w:val="00217859"/>
    <w:rPr>
      <w:rFonts w:ascii="Arial" w:hAnsi="Arial"/>
      <w:sz w:val="24"/>
    </w:rPr>
  </w:style>
  <w:style w:type="character" w:customStyle="1" w:styleId="N111Char">
    <w:name w:val="N 1.1.1 Char"/>
    <w:basedOn w:val="N11Char"/>
    <w:link w:val="N111"/>
    <w:rsid w:val="00217859"/>
    <w:rPr>
      <w:rFonts w:ascii="Arial" w:hAnsi="Arial"/>
      <w:sz w:val="24"/>
    </w:rPr>
  </w:style>
  <w:style w:type="paragraph" w:customStyle="1" w:styleId="Nabc">
    <w:name w:val="N abc"/>
    <w:basedOn w:val="Normal"/>
    <w:link w:val="NabcChar"/>
    <w:qFormat/>
    <w:rsid w:val="00217859"/>
    <w:pPr>
      <w:numPr>
        <w:ilvl w:val="6"/>
        <w:numId w:val="1"/>
      </w:numPr>
    </w:pPr>
    <w:rPr>
      <w:lang w:val="it-IT"/>
    </w:rPr>
  </w:style>
  <w:style w:type="character" w:customStyle="1" w:styleId="NabcChar">
    <w:name w:val="N abc Char"/>
    <w:basedOn w:val="Fontepargpadro"/>
    <w:link w:val="Nabc"/>
    <w:rsid w:val="00217859"/>
    <w:rPr>
      <w:rFonts w:ascii="Arial" w:hAnsi="Arial"/>
      <w:sz w:val="24"/>
      <w:lang w:val="it-IT"/>
    </w:rPr>
  </w:style>
  <w:style w:type="paragraph" w:customStyle="1" w:styleId="PGE-Normal">
    <w:name w:val="PGE-Normal"/>
    <w:basedOn w:val="Normal"/>
    <w:qFormat/>
    <w:rsid w:val="00217859"/>
  </w:style>
  <w:style w:type="table" w:customStyle="1" w:styleId="Tabelacomgrade1">
    <w:name w:val="Tabela com grade1"/>
    <w:basedOn w:val="Tabelanormal"/>
    <w:next w:val="Tabelacomgrade"/>
    <w:uiPriority w:val="59"/>
    <w:rsid w:val="002178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21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17859"/>
    <w:pPr>
      <w:tabs>
        <w:tab w:val="center" w:pos="4252"/>
        <w:tab w:val="right" w:pos="8504"/>
      </w:tabs>
      <w:spacing w:before="0" w:after="0"/>
    </w:pPr>
  </w:style>
  <w:style w:type="character" w:customStyle="1" w:styleId="CabealhoChar">
    <w:name w:val="Cabeçalho Char"/>
    <w:basedOn w:val="Fontepargpadro"/>
    <w:link w:val="Cabealho"/>
    <w:uiPriority w:val="99"/>
    <w:rsid w:val="00217859"/>
    <w:rPr>
      <w:rFonts w:ascii="Arial" w:hAnsi="Arial"/>
      <w:sz w:val="24"/>
    </w:rPr>
  </w:style>
  <w:style w:type="paragraph" w:styleId="Rodap">
    <w:name w:val="footer"/>
    <w:basedOn w:val="Normal"/>
    <w:link w:val="RodapChar"/>
    <w:uiPriority w:val="99"/>
    <w:unhideWhenUsed/>
    <w:rsid w:val="00217859"/>
    <w:pPr>
      <w:tabs>
        <w:tab w:val="center" w:pos="4252"/>
        <w:tab w:val="right" w:pos="8504"/>
      </w:tabs>
      <w:spacing w:before="0" w:after="0"/>
    </w:pPr>
  </w:style>
  <w:style w:type="character" w:customStyle="1" w:styleId="RodapChar">
    <w:name w:val="Rodapé Char"/>
    <w:basedOn w:val="Fontepargpadro"/>
    <w:link w:val="Rodap"/>
    <w:uiPriority w:val="99"/>
    <w:rsid w:val="002178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s.gov.br/scripts/portal010_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2634</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Pimenta Gramelisc</dc:creator>
  <cp:keywords/>
  <dc:description/>
  <cp:lastModifiedBy>wcom</cp:lastModifiedBy>
  <cp:revision>55</cp:revision>
  <dcterms:created xsi:type="dcterms:W3CDTF">2022-03-07T17:11:00Z</dcterms:created>
  <dcterms:modified xsi:type="dcterms:W3CDTF">2022-03-07T18:16:00Z</dcterms:modified>
</cp:coreProperties>
</file>